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A5" w:rsidRDefault="00B06DA5" w:rsidP="00B06DA5">
      <w:pPr>
        <w:shd w:val="clear" w:color="auto" w:fill="FFFFFF"/>
        <w:spacing w:after="0" w:line="525" w:lineRule="atLeast"/>
        <w:rPr>
          <w:rFonts w:ascii="Arial" w:eastAsia="Times New Roman" w:hAnsi="Arial" w:cs="Arial"/>
          <w:color w:val="464C55"/>
          <w:sz w:val="18"/>
          <w:szCs w:val="18"/>
          <w:lang w:eastAsia="ru-RU"/>
        </w:rPr>
      </w:pPr>
      <w:r w:rsidRPr="00B06DA5">
        <w:rPr>
          <w:rFonts w:eastAsia="Times New Roman"/>
          <w:color w:val="464C55"/>
          <w:sz w:val="32"/>
          <w:szCs w:val="32"/>
          <w:lang w:eastAsia="ru-RU"/>
        </w:rPr>
        <w:t>Документы по охране труда, вступающие в силу 1 марта 2022 г.</w:t>
      </w:r>
      <w:r w:rsidRPr="00B06DA5">
        <w:rPr>
          <w:rFonts w:ascii="Arial" w:eastAsia="Times New Roman" w:hAnsi="Arial" w:cs="Arial"/>
          <w:color w:val="464C55"/>
          <w:sz w:val="18"/>
          <w:szCs w:val="18"/>
          <w:lang w:eastAsia="ru-RU"/>
        </w:rPr>
        <w:t xml:space="preserve"> </w:t>
      </w:r>
    </w:p>
    <w:tbl>
      <w:tblPr>
        <w:tblW w:w="9655" w:type="dxa"/>
        <w:tblInd w:w="-284" w:type="dxa"/>
        <w:tblLayout w:type="fixed"/>
        <w:tblCellMar>
          <w:top w:w="15" w:type="dxa"/>
          <w:left w:w="15" w:type="dxa"/>
          <w:bottom w:w="15" w:type="dxa"/>
          <w:right w:w="15" w:type="dxa"/>
        </w:tblCellMar>
        <w:tblLook w:val="04A0" w:firstRow="1" w:lastRow="0" w:firstColumn="1" w:lastColumn="0" w:noHBand="0" w:noVBand="1"/>
      </w:tblPr>
      <w:tblGrid>
        <w:gridCol w:w="4553"/>
        <w:gridCol w:w="5102"/>
      </w:tblGrid>
      <w:tr w:rsidR="00B06DA5" w:rsidRPr="00B06DA5" w:rsidTr="00B06DA5">
        <w:tc>
          <w:tcPr>
            <w:tcW w:w="9655" w:type="dxa"/>
            <w:gridSpan w:val="2"/>
            <w:hideMark/>
          </w:tcPr>
          <w:p w:rsidR="00B06DA5" w:rsidRPr="00B06DA5" w:rsidRDefault="00B06DA5" w:rsidP="00B06DA5">
            <w:pPr>
              <w:spacing w:after="0" w:line="240" w:lineRule="auto"/>
              <w:jc w:val="center"/>
              <w:rPr>
                <w:rFonts w:eastAsia="Times New Roman"/>
                <w:sz w:val="24"/>
                <w:szCs w:val="24"/>
                <w:lang w:eastAsia="ru-RU"/>
              </w:rPr>
            </w:pPr>
          </w:p>
        </w:tc>
      </w:tr>
      <w:tr w:rsidR="00B06DA5" w:rsidRPr="00B06DA5" w:rsidTr="00B06DA5">
        <w:tc>
          <w:tcPr>
            <w:tcW w:w="4553" w:type="dxa"/>
            <w:tcBorders>
              <w:top w:val="single" w:sz="6" w:space="0" w:color="000000"/>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5" w:anchor="/document/401421204/entry/0" w:history="1">
              <w:r w:rsidR="00B06DA5" w:rsidRPr="00B06DA5">
                <w:rPr>
                  <w:rFonts w:eastAsia="Times New Roman"/>
                  <w:color w:val="3272C0"/>
                  <w:sz w:val="24"/>
                  <w:szCs w:val="24"/>
                  <w:u w:val="single"/>
                  <w:lang w:eastAsia="ru-RU"/>
                </w:rPr>
                <w:t>Федеральный закон</w:t>
              </w:r>
            </w:hyperlink>
            <w:r w:rsidR="00B06DA5" w:rsidRPr="00B06DA5">
              <w:rPr>
                <w:rFonts w:eastAsia="Times New Roman"/>
                <w:sz w:val="24"/>
                <w:szCs w:val="24"/>
                <w:lang w:eastAsia="ru-RU"/>
              </w:rPr>
              <w:t> от 2 июля 2021 г. N 311-ФЗ "О внесении изменений в Трудовой кодекс Российской Федерации"</w:t>
            </w:r>
          </w:p>
        </w:tc>
        <w:tc>
          <w:tcPr>
            <w:tcW w:w="5102" w:type="dxa"/>
            <w:tcBorders>
              <w:top w:val="single" w:sz="6" w:space="0" w:color="000000"/>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Поправки касаются предупреждения производственного травматизма и профессиональной заболеваемости. В систему управления охраной труда внедрят управление профессиональными рисками. СИЗ будут выдавать в зависимости от вредных производственных факторов, а не от наименования профессии (должности). Для предотвращения сокрытия микроповреждений (микротра</w:t>
            </w:r>
            <w:bookmarkStart w:id="0" w:name="_GoBack"/>
            <w:bookmarkEnd w:id="0"/>
            <w:r w:rsidRPr="00B06DA5">
              <w:rPr>
                <w:rFonts w:eastAsia="Times New Roman"/>
                <w:sz w:val="24"/>
                <w:szCs w:val="24"/>
                <w:lang w:eastAsia="ru-RU"/>
              </w:rPr>
              <w:t>вм) усовершенствуют процедуру расследования и учета несчастных случаев на производстве.</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6" w:anchor="/document/403177619/entry/0" w:history="1">
              <w:r w:rsidR="00B06DA5" w:rsidRPr="00B06DA5">
                <w:rPr>
                  <w:rFonts w:eastAsia="Times New Roman"/>
                  <w:color w:val="3272C0"/>
                  <w:sz w:val="24"/>
                  <w:szCs w:val="24"/>
                  <w:u w:val="single"/>
                  <w:lang w:eastAsia="ru-RU"/>
                </w:rPr>
                <w:t>Распоряжение</w:t>
              </w:r>
            </w:hyperlink>
            <w:r w:rsidR="00B06DA5" w:rsidRPr="00B06DA5">
              <w:rPr>
                <w:rFonts w:eastAsia="Times New Roman"/>
                <w:sz w:val="24"/>
                <w:szCs w:val="24"/>
                <w:lang w:eastAsia="ru-RU"/>
              </w:rPr>
              <w:t> Правительства РФ от 4 декабря 2021 г. N 3455-р</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Установлено, в отношении каких работ не действует запрет на выполнение трудовых обязанностей в опасных условиях.</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7" w:anchor="/document/403497636/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31 января 2022 г. N 36 "Об утверждении Рекомендаций по классификации, обнаружению, распознаванию и описанию опасностей"</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в частности, с выявлением опасностей. Термин "опасность" является новым для ТК РФ, под опасностью понимается потенциальный источник нанесения вреда, представляющий угрозу жизни и (или) здоровью работника в процессе трудовой деятельности.</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8" w:anchor="/document/403497634/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31 января 2022 г. N 37 "Об утверждении Рекомендаций по структуре службы охраны труда в организации и по численности работников службы охраны труда"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Службу охраны труда рекомендуется организовывать в форме самостоятельного структурного подразделения; рабочие места работников службы рекомендуется создавать в отдельном помещении с оснащением современным оборудованием; для выполнения некоторых функций службы (проведение обучения, инструктажа, семинаров, лекций, выставок) рекомендуется предусматривать организацию кабинета по охране труда и (или) уголка по охране труда. Приводятся основные должностные обязанности работников службы, которые рекомендуется учитывать работодателю при определении численности работников.</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9" w:anchor="/document/401565920/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13 мая 2021 г. N 313н "О внесении изменений в приказ Министерства труда и социальной защиты Российской Федерации от 18 июля 2019 г. N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Скорректирован перечень производств, работ и должностей с вредными и опасными условиями труда, на которых ограничивается труд женщин. Определены конкретные виды профессий, в отношении которых ограничивается применение женского труда.</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10" w:anchor="/document/401555296/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xml:space="preserve"> Министерства труда и социальной защиты РФ от 17 июня 2021 г. N 406н "О форме и Порядке подачи декларации </w:t>
            </w:r>
            <w:r w:rsidR="00B06DA5" w:rsidRPr="00B06DA5">
              <w:rPr>
                <w:rFonts w:eastAsia="Times New Roman"/>
                <w:sz w:val="24"/>
                <w:szCs w:val="24"/>
                <w:lang w:eastAsia="ru-RU"/>
              </w:rPr>
              <w:lastRenderedPageBreak/>
              <w:t>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lastRenderedPageBreak/>
              <w:t>Утверждены новые </w:t>
            </w:r>
            <w:hyperlink r:id="rId11" w:anchor="/document/401555296/entry/1000" w:history="1">
              <w:r w:rsidRPr="00B06DA5">
                <w:rPr>
                  <w:rFonts w:eastAsia="Times New Roman"/>
                  <w:color w:val="3272C0"/>
                  <w:sz w:val="24"/>
                  <w:szCs w:val="24"/>
                  <w:u w:val="single"/>
                  <w:lang w:eastAsia="ru-RU"/>
                </w:rPr>
                <w:t>формы</w:t>
              </w:r>
            </w:hyperlink>
            <w:r w:rsidRPr="00B06DA5">
              <w:rPr>
                <w:rFonts w:eastAsia="Times New Roman"/>
                <w:sz w:val="24"/>
                <w:szCs w:val="24"/>
                <w:lang w:eastAsia="ru-RU"/>
              </w:rPr>
              <w:t>, </w:t>
            </w:r>
            <w:hyperlink r:id="rId12" w:anchor="/document/401555296/entry/2000" w:history="1">
              <w:r w:rsidRPr="00B06DA5">
                <w:rPr>
                  <w:rFonts w:eastAsia="Times New Roman"/>
                  <w:color w:val="3272C0"/>
                  <w:sz w:val="24"/>
                  <w:szCs w:val="24"/>
                  <w:u w:val="single"/>
                  <w:lang w:eastAsia="ru-RU"/>
                </w:rPr>
                <w:t>правила</w:t>
              </w:r>
            </w:hyperlink>
            <w:r w:rsidRPr="00B06DA5">
              <w:rPr>
                <w:rFonts w:eastAsia="Times New Roman"/>
                <w:sz w:val="24"/>
                <w:szCs w:val="24"/>
                <w:lang w:eastAsia="ru-RU"/>
              </w:rPr>
              <w:t xml:space="preserve"> подачи декларации соответствия условий труда государственным нормативным требованиям </w:t>
            </w:r>
            <w:r w:rsidRPr="00B06DA5">
              <w:rPr>
                <w:rFonts w:eastAsia="Times New Roman"/>
                <w:sz w:val="24"/>
                <w:szCs w:val="24"/>
                <w:lang w:eastAsia="ru-RU"/>
              </w:rPr>
              <w:lastRenderedPageBreak/>
              <w:t>охраны труда, а также </w:t>
            </w:r>
            <w:hyperlink r:id="rId13" w:anchor="/document/401555296/entry/3000" w:history="1">
              <w:r w:rsidRPr="00B06DA5">
                <w:rPr>
                  <w:rFonts w:eastAsia="Times New Roman"/>
                  <w:color w:val="3272C0"/>
                  <w:sz w:val="24"/>
                  <w:szCs w:val="24"/>
                  <w:u w:val="single"/>
                  <w:lang w:eastAsia="ru-RU"/>
                </w:rPr>
                <w:t>порядок</w:t>
              </w:r>
            </w:hyperlink>
            <w:r w:rsidRPr="00B06DA5">
              <w:rPr>
                <w:rFonts w:eastAsia="Times New Roman"/>
                <w:sz w:val="24"/>
                <w:szCs w:val="24"/>
                <w:lang w:eastAsia="ru-RU"/>
              </w:rPr>
              <w:t> формирования и ведения реестра деклараций.</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14" w:anchor="/document/403111649/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14 сентября 2021 г. N 629н "Об утверждении предельно допустимых норм нагрузок для женщин при подъеме и перемещении тяжестей вручную"</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Обновлены предельно допустимые нормы нагрузок для женщин при подъеме и перемещении тяжестей вручную.</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15" w:anchor="/document/403383867/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15 сентября 2021 г. N 632н "Об утверждении рекомендаций по учету микроповреждений (микротравм) работников"</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Работодателям рекомендовано: утвердить локальным нормативным актом порядок учета микроповреждений (микротравм) работников с учетом особенностей организационной структуры, специфики, характера производственной деятельности; ознакомить должностных лиц с порядком учета; информировать работников о действиях при получении микроповреждений (микротравм).</w:t>
            </w:r>
          </w:p>
        </w:tc>
      </w:tr>
      <w:tr w:rsidR="00B06DA5" w:rsidRPr="00B06DA5" w:rsidTr="00B06DA5">
        <w:tc>
          <w:tcPr>
            <w:tcW w:w="4553" w:type="dxa"/>
            <w:tcBorders>
              <w:left w:val="single" w:sz="6" w:space="0" w:color="000000"/>
              <w:bottom w:val="single" w:sz="6" w:space="0" w:color="000000"/>
            </w:tcBorders>
            <w:hideMark/>
          </w:tcPr>
          <w:p w:rsidR="00B06DA5" w:rsidRPr="00B06DA5" w:rsidRDefault="00B06DA5" w:rsidP="00B06DA5">
            <w:pPr>
              <w:spacing w:after="0" w:line="240" w:lineRule="auto"/>
              <w:rPr>
                <w:rFonts w:eastAsia="Times New Roman"/>
                <w:sz w:val="24"/>
                <w:szCs w:val="24"/>
                <w:lang w:eastAsia="ru-RU"/>
              </w:rPr>
            </w:pPr>
            <w:hyperlink r:id="rId16" w:anchor="/document/403140813/entry/0" w:history="1">
              <w:r w:rsidRPr="00B06DA5">
                <w:rPr>
                  <w:rFonts w:eastAsia="Times New Roman"/>
                  <w:color w:val="3272C0"/>
                  <w:sz w:val="24"/>
                  <w:szCs w:val="24"/>
                  <w:u w:val="single"/>
                  <w:lang w:eastAsia="ru-RU"/>
                </w:rPr>
                <w:t>Приказ</w:t>
              </w:r>
            </w:hyperlink>
            <w:r w:rsidRPr="00B06DA5">
              <w:rPr>
                <w:rFonts w:eastAsia="Times New Roman"/>
                <w:sz w:val="24"/>
                <w:szCs w:val="24"/>
                <w:lang w:eastAsia="ru-RU"/>
              </w:rPr>
              <w:t> Министерства труда и социальной защиты РФ от 22 сентября 2021 г. N 650н "Об утверждении примерного положения о комитете (комиссии) по охране труда"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Устанавливаются основные задачи, функции и права комитета. Он является составной частью системы управления охраной труда у работодателя, а также одной из форм участия работников в управлении охраной труда. Комитет создается по инициативе работодателя и (или) работников либо их представительного органа на паритетной основе. Среди задач - разработка программы действий по обеспечению соблюдения требований охраны труда, участие в организации контроля за состоянием условий труда на рабочих местах, рассмотрение результатов СОУТ и оценки профессиональных рисков.</w:t>
            </w:r>
          </w:p>
        </w:tc>
      </w:tr>
      <w:tr w:rsidR="00B06DA5" w:rsidRPr="00B06DA5" w:rsidTr="00B06DA5">
        <w:tc>
          <w:tcPr>
            <w:tcW w:w="4553" w:type="dxa"/>
            <w:tcBorders>
              <w:left w:val="single" w:sz="6" w:space="0" w:color="000000"/>
              <w:bottom w:val="single" w:sz="6" w:space="0" w:color="000000"/>
            </w:tcBorders>
            <w:hideMark/>
          </w:tcPr>
          <w:p w:rsidR="00B06DA5" w:rsidRPr="00B06DA5" w:rsidRDefault="00B06DA5" w:rsidP="00B06DA5">
            <w:pPr>
              <w:spacing w:after="0" w:line="240" w:lineRule="auto"/>
              <w:rPr>
                <w:rFonts w:eastAsia="Times New Roman"/>
                <w:sz w:val="24"/>
                <w:szCs w:val="24"/>
                <w:lang w:eastAsia="ru-RU"/>
              </w:rPr>
            </w:pPr>
            <w:hyperlink r:id="rId17" w:anchor="/document/403158341/entry/0" w:history="1">
              <w:r w:rsidRPr="00B06DA5">
                <w:rPr>
                  <w:rFonts w:eastAsia="Times New Roman"/>
                  <w:color w:val="3272C0"/>
                  <w:sz w:val="24"/>
                  <w:szCs w:val="24"/>
                  <w:u w:val="single"/>
                  <w:lang w:eastAsia="ru-RU"/>
                </w:rPr>
                <w:t>Приказ</w:t>
              </w:r>
            </w:hyperlink>
            <w:r w:rsidRPr="00B06DA5">
              <w:rPr>
                <w:rFonts w:eastAsia="Times New Roman"/>
                <w:sz w:val="24"/>
                <w:szCs w:val="24"/>
                <w:lang w:eastAsia="ru-RU"/>
              </w:rPr>
              <w:t> Министерства труда и социальной защиты РФ от 22 сентября 2021 г.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Устанавливается </w:t>
            </w:r>
            <w:hyperlink r:id="rId18" w:anchor="/document/403158341/entry/1000" w:history="1">
              <w:r w:rsidRPr="00B06DA5">
                <w:rPr>
                  <w:rFonts w:eastAsia="Times New Roman"/>
                  <w:color w:val="3272C0"/>
                  <w:sz w:val="24"/>
                  <w:szCs w:val="24"/>
                  <w:u w:val="single"/>
                  <w:lang w:eastAsia="ru-RU"/>
                </w:rPr>
                <w:t>примерный перечень</w:t>
              </w:r>
            </w:hyperlink>
            <w:r w:rsidRPr="00B06DA5">
              <w:rPr>
                <w:rFonts w:eastAsia="Times New Roman"/>
                <w:sz w:val="24"/>
                <w:szCs w:val="24"/>
                <w:lang w:eastAsia="ru-RU"/>
              </w:rPr>
              <w:t>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Речь идет об организационных, технических, лечебно-профилактических, санитарно-бытовых мероприятиях, а также мероприятиях по обеспечению СИЗ. В частности, возможна дистанционная видео-, аудио или иная фиксация рабочих процессов.</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19" w:anchor="/document/403248738/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xml:space="preserve"> Министерства труда и социальной защиты РФ от 22 октября 2021 г. N 757н "Об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w:t>
            </w:r>
            <w:r w:rsidR="00B06DA5" w:rsidRPr="00B06DA5">
              <w:rPr>
                <w:rFonts w:eastAsia="Times New Roman"/>
                <w:sz w:val="24"/>
                <w:szCs w:val="24"/>
                <w:lang w:eastAsia="ru-RU"/>
              </w:rPr>
              <w:lastRenderedPageBreak/>
              <w:t>труда и Порядка формирования и ведения реестра экспертов организаций, проводящих специальную оценку условий труда"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lastRenderedPageBreak/>
              <w:t>Обновятся </w:t>
            </w:r>
            <w:hyperlink r:id="rId20" w:anchor="/document/403248738/entry/4000" w:history="1">
              <w:r w:rsidRPr="00B06DA5">
                <w:rPr>
                  <w:rFonts w:eastAsia="Times New Roman"/>
                  <w:color w:val="3272C0"/>
                  <w:sz w:val="24"/>
                  <w:szCs w:val="24"/>
                  <w:u w:val="single"/>
                  <w:lang w:eastAsia="ru-RU"/>
                </w:rPr>
                <w:t>правила</w:t>
              </w:r>
            </w:hyperlink>
            <w:r w:rsidRPr="00B06DA5">
              <w:rPr>
                <w:rFonts w:eastAsia="Times New Roman"/>
                <w:sz w:val="24"/>
                <w:szCs w:val="24"/>
                <w:lang w:eastAsia="ru-RU"/>
              </w:rPr>
              <w:t> формирования и ведения реестра экспертов организаций в сфере СОУТ, а также </w:t>
            </w:r>
            <w:hyperlink r:id="rId21" w:anchor="/document/403248738/entry/1000" w:history="1">
              <w:r w:rsidRPr="00B06DA5">
                <w:rPr>
                  <w:rFonts w:eastAsia="Times New Roman"/>
                  <w:color w:val="3272C0"/>
                  <w:sz w:val="24"/>
                  <w:szCs w:val="24"/>
                  <w:u w:val="single"/>
                  <w:lang w:eastAsia="ru-RU"/>
                </w:rPr>
                <w:t>форма</w:t>
              </w:r>
            </w:hyperlink>
            <w:r w:rsidRPr="00B06DA5">
              <w:rPr>
                <w:rFonts w:eastAsia="Times New Roman"/>
                <w:sz w:val="24"/>
                <w:szCs w:val="24"/>
                <w:lang w:eastAsia="ru-RU"/>
              </w:rPr>
              <w:t> сертификата эксперта, </w:t>
            </w:r>
            <w:hyperlink r:id="rId22" w:anchor="/document/403248738/entry/2000" w:history="1">
              <w:r w:rsidRPr="00B06DA5">
                <w:rPr>
                  <w:rFonts w:eastAsia="Times New Roman"/>
                  <w:color w:val="3272C0"/>
                  <w:sz w:val="24"/>
                  <w:szCs w:val="24"/>
                  <w:u w:val="single"/>
                  <w:lang w:eastAsia="ru-RU"/>
                </w:rPr>
                <w:t>технические требования</w:t>
              </w:r>
            </w:hyperlink>
            <w:r w:rsidRPr="00B06DA5">
              <w:rPr>
                <w:rFonts w:eastAsia="Times New Roman"/>
                <w:sz w:val="24"/>
                <w:szCs w:val="24"/>
                <w:lang w:eastAsia="ru-RU"/>
              </w:rPr>
              <w:t> к сертификату и </w:t>
            </w:r>
            <w:hyperlink r:id="rId23" w:anchor="/document/403248738/entry/3000" w:history="1">
              <w:r w:rsidRPr="00B06DA5">
                <w:rPr>
                  <w:rFonts w:eastAsia="Times New Roman"/>
                  <w:color w:val="3272C0"/>
                  <w:sz w:val="24"/>
                  <w:szCs w:val="24"/>
                  <w:u w:val="single"/>
                  <w:lang w:eastAsia="ru-RU"/>
                </w:rPr>
                <w:t>правила</w:t>
              </w:r>
            </w:hyperlink>
            <w:r w:rsidRPr="00B06DA5">
              <w:rPr>
                <w:rFonts w:eastAsia="Times New Roman"/>
                <w:sz w:val="24"/>
                <w:szCs w:val="24"/>
                <w:lang w:eastAsia="ru-RU"/>
              </w:rPr>
              <w:t> его заполнения. Сертификат будет формироваться в автоматическом режиме средствами ФГИС учета результатов оценки.</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24" w:anchor="/document/403261348/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28 октября 2021 г. N 765н "Об утверждении типовых форм документов, необходимых для проведения государственной экспертизы условий труда"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Вводятся типовые формы документов, применяемых в рамках государственной экспертизы условий труда. К ним, в частности, относятся: </w:t>
            </w:r>
            <w:hyperlink r:id="rId25" w:anchor="/document/403261348/entry/1000" w:history="1">
              <w:r w:rsidRPr="00B06DA5">
                <w:rPr>
                  <w:rFonts w:eastAsia="Times New Roman"/>
                  <w:color w:val="3272C0"/>
                  <w:sz w:val="24"/>
                  <w:szCs w:val="24"/>
                  <w:u w:val="single"/>
                  <w:lang w:eastAsia="ru-RU"/>
                </w:rPr>
                <w:t>заявление</w:t>
              </w:r>
            </w:hyperlink>
            <w:r w:rsidRPr="00B06DA5">
              <w:rPr>
                <w:rFonts w:eastAsia="Times New Roman"/>
                <w:sz w:val="24"/>
                <w:szCs w:val="24"/>
                <w:lang w:eastAsia="ru-RU"/>
              </w:rPr>
              <w:t> на проведение экспертизы; </w:t>
            </w:r>
            <w:hyperlink r:id="rId26" w:anchor="/document/403261348/entry/2000" w:history="1">
              <w:r w:rsidRPr="00B06DA5">
                <w:rPr>
                  <w:rFonts w:eastAsia="Times New Roman"/>
                  <w:color w:val="3272C0"/>
                  <w:sz w:val="24"/>
                  <w:szCs w:val="24"/>
                  <w:u w:val="single"/>
                  <w:lang w:eastAsia="ru-RU"/>
                </w:rPr>
                <w:t>согласие</w:t>
              </w:r>
            </w:hyperlink>
            <w:r w:rsidRPr="00B06DA5">
              <w:rPr>
                <w:rFonts w:eastAsia="Times New Roman"/>
                <w:sz w:val="24"/>
                <w:szCs w:val="24"/>
                <w:lang w:eastAsia="ru-RU"/>
              </w:rPr>
              <w:t> на обработку персональных данных; </w:t>
            </w:r>
            <w:hyperlink r:id="rId27" w:anchor="/document/403261348/entry/3000" w:history="1">
              <w:r w:rsidRPr="00B06DA5">
                <w:rPr>
                  <w:rFonts w:eastAsia="Times New Roman"/>
                  <w:color w:val="3272C0"/>
                  <w:sz w:val="24"/>
                  <w:szCs w:val="24"/>
                  <w:u w:val="single"/>
                  <w:lang w:eastAsia="ru-RU"/>
                </w:rPr>
                <w:t>представление</w:t>
              </w:r>
            </w:hyperlink>
            <w:r w:rsidRPr="00B06DA5">
              <w:rPr>
                <w:rFonts w:eastAsia="Times New Roman"/>
                <w:sz w:val="24"/>
                <w:szCs w:val="24"/>
                <w:lang w:eastAsia="ru-RU"/>
              </w:rPr>
              <w:t> </w:t>
            </w:r>
            <w:proofErr w:type="spellStart"/>
            <w:r w:rsidRPr="00B06DA5">
              <w:rPr>
                <w:rFonts w:eastAsia="Times New Roman"/>
                <w:sz w:val="24"/>
                <w:szCs w:val="24"/>
                <w:lang w:eastAsia="ru-RU"/>
              </w:rPr>
              <w:t>госинспекции</w:t>
            </w:r>
            <w:proofErr w:type="spellEnd"/>
            <w:r w:rsidRPr="00B06DA5">
              <w:rPr>
                <w:rFonts w:eastAsia="Times New Roman"/>
                <w:sz w:val="24"/>
                <w:szCs w:val="24"/>
                <w:lang w:eastAsia="ru-RU"/>
              </w:rPr>
              <w:t xml:space="preserve"> труда о проведении экспертизы; </w:t>
            </w:r>
            <w:hyperlink r:id="rId28" w:anchor="/document/403261348/entry/4000" w:history="1">
              <w:r w:rsidRPr="00B06DA5">
                <w:rPr>
                  <w:rFonts w:eastAsia="Times New Roman"/>
                  <w:color w:val="3272C0"/>
                  <w:sz w:val="24"/>
                  <w:szCs w:val="24"/>
                  <w:u w:val="single"/>
                  <w:lang w:eastAsia="ru-RU"/>
                </w:rPr>
                <w:t>запрос</w:t>
              </w:r>
            </w:hyperlink>
            <w:r w:rsidRPr="00B06DA5">
              <w:rPr>
                <w:rFonts w:eastAsia="Times New Roman"/>
                <w:sz w:val="24"/>
                <w:szCs w:val="24"/>
                <w:lang w:eastAsia="ru-RU"/>
              </w:rPr>
              <w:t> документации у работодателя, рабочие места которого проходят экспертизу; </w:t>
            </w:r>
            <w:hyperlink r:id="rId29" w:anchor="/document/403261348/entry/5000" w:history="1">
              <w:r w:rsidRPr="00B06DA5">
                <w:rPr>
                  <w:rFonts w:eastAsia="Times New Roman"/>
                  <w:color w:val="3272C0"/>
                  <w:sz w:val="24"/>
                  <w:szCs w:val="24"/>
                  <w:u w:val="single"/>
                  <w:lang w:eastAsia="ru-RU"/>
                </w:rPr>
                <w:t>запрос</w:t>
              </w:r>
            </w:hyperlink>
            <w:r w:rsidRPr="00B06DA5">
              <w:rPr>
                <w:rFonts w:eastAsia="Times New Roman"/>
                <w:sz w:val="24"/>
                <w:szCs w:val="24"/>
                <w:lang w:eastAsia="ru-RU"/>
              </w:rPr>
              <w:t> документации в судебном органе; </w:t>
            </w:r>
            <w:hyperlink r:id="rId30" w:anchor="/document/403261348/entry/7000" w:history="1">
              <w:r w:rsidRPr="00B06DA5">
                <w:rPr>
                  <w:rFonts w:eastAsia="Times New Roman"/>
                  <w:color w:val="3272C0"/>
                  <w:sz w:val="24"/>
                  <w:szCs w:val="24"/>
                  <w:u w:val="single"/>
                  <w:lang w:eastAsia="ru-RU"/>
                </w:rPr>
                <w:t>заявление</w:t>
              </w:r>
            </w:hyperlink>
            <w:r w:rsidRPr="00B06DA5">
              <w:rPr>
                <w:rFonts w:eastAsia="Times New Roman"/>
                <w:sz w:val="24"/>
                <w:szCs w:val="24"/>
                <w:lang w:eastAsia="ru-RU"/>
              </w:rPr>
              <w:t> о возврате денежных средств; </w:t>
            </w:r>
            <w:hyperlink r:id="rId31" w:anchor="/multilink/77152329/paragraph/21/number/6" w:history="1">
              <w:r w:rsidRPr="00B06DA5">
                <w:rPr>
                  <w:rFonts w:eastAsia="Times New Roman"/>
                  <w:color w:val="3272C0"/>
                  <w:sz w:val="24"/>
                  <w:szCs w:val="24"/>
                  <w:u w:val="single"/>
                  <w:lang w:eastAsia="ru-RU"/>
                </w:rPr>
                <w:t>заключения</w:t>
              </w:r>
            </w:hyperlink>
            <w:r w:rsidRPr="00B06DA5">
              <w:rPr>
                <w:rFonts w:eastAsia="Times New Roman"/>
                <w:sz w:val="24"/>
                <w:szCs w:val="24"/>
                <w:lang w:eastAsia="ru-RU"/>
              </w:rPr>
              <w:t> экспертизы; </w:t>
            </w:r>
            <w:hyperlink r:id="rId32" w:anchor="/document/403261348/entry/12000" w:history="1">
              <w:r w:rsidRPr="00B06DA5">
                <w:rPr>
                  <w:rFonts w:eastAsia="Times New Roman"/>
                  <w:color w:val="3272C0"/>
                  <w:sz w:val="24"/>
                  <w:szCs w:val="24"/>
                  <w:u w:val="single"/>
                  <w:lang w:eastAsia="ru-RU"/>
                </w:rPr>
                <w:t>представление</w:t>
              </w:r>
            </w:hyperlink>
            <w:r w:rsidRPr="00B06DA5">
              <w:rPr>
                <w:rFonts w:eastAsia="Times New Roman"/>
                <w:sz w:val="24"/>
                <w:szCs w:val="24"/>
                <w:lang w:eastAsia="ru-RU"/>
              </w:rPr>
              <w:t> </w:t>
            </w:r>
            <w:proofErr w:type="spellStart"/>
            <w:r w:rsidRPr="00B06DA5">
              <w:rPr>
                <w:rFonts w:eastAsia="Times New Roman"/>
                <w:sz w:val="24"/>
                <w:szCs w:val="24"/>
                <w:lang w:eastAsia="ru-RU"/>
              </w:rPr>
              <w:t>госэксперта</w:t>
            </w:r>
            <w:proofErr w:type="spellEnd"/>
            <w:r w:rsidRPr="00B06DA5">
              <w:rPr>
                <w:rFonts w:eastAsia="Times New Roman"/>
                <w:sz w:val="24"/>
                <w:szCs w:val="24"/>
                <w:lang w:eastAsia="ru-RU"/>
              </w:rPr>
              <w:t xml:space="preserve"> (экспертной комиссии) о назначении исследований (испытаний) и измерений вредных и (или) опасных факторов производственной среды и трудового процесса.</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33" w:anchor="/document/403158339/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Вводится новый </w:t>
            </w:r>
            <w:hyperlink r:id="rId34" w:anchor="/document/403158339/entry/1000" w:history="1">
              <w:r w:rsidRPr="00B06DA5">
                <w:rPr>
                  <w:rFonts w:eastAsia="Times New Roman"/>
                  <w:color w:val="3272C0"/>
                  <w:sz w:val="24"/>
                  <w:szCs w:val="24"/>
                  <w:u w:val="single"/>
                  <w:lang w:eastAsia="ru-RU"/>
                </w:rPr>
                <w:t>примерный перечень</w:t>
              </w:r>
            </w:hyperlink>
            <w:r w:rsidRPr="00B06DA5">
              <w:rPr>
                <w:rFonts w:eastAsia="Times New Roman"/>
                <w:sz w:val="24"/>
                <w:szCs w:val="24"/>
                <w:lang w:eastAsia="ru-RU"/>
              </w:rPr>
              <w:t> ежегодно реализуемых работодателем мероприятий по улучшению условий и охраны труда. Речь также идет о мероприятиях по снижению профессиональных рисков или недопущению повышения их уровней. В числе новых мероприятий - приобретение приборов, устройств, оборудования (их комплексов), обеспечивающих видео-, аудио или иную фиксацию процессов выполнения работ.</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35" w:anchor="/document/403119113/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29 октября 2021 г. N 772н "Об утверждении основных требований к порядку разработки и содержанию правил и инструкций по охране труда, разрабатываемых работодателем"</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Установлены </w:t>
            </w:r>
            <w:hyperlink r:id="rId36" w:anchor="/document/403119113/entry/1000" w:history="1">
              <w:r w:rsidRPr="00B06DA5">
                <w:rPr>
                  <w:rFonts w:eastAsia="Times New Roman"/>
                  <w:color w:val="3272C0"/>
                  <w:sz w:val="24"/>
                  <w:szCs w:val="24"/>
                  <w:u w:val="single"/>
                  <w:lang w:eastAsia="ru-RU"/>
                </w:rPr>
                <w:t>требования</w:t>
              </w:r>
            </w:hyperlink>
            <w:r w:rsidRPr="00B06DA5">
              <w:rPr>
                <w:rFonts w:eastAsia="Times New Roman"/>
                <w:sz w:val="24"/>
                <w:szCs w:val="24"/>
                <w:lang w:eastAsia="ru-RU"/>
              </w:rPr>
              <w:t> к порядку разработки и содержанию правил и инструкций по охране труда. Правила содержат требования по обеспечению безопасности труда и контролю при организации работ. В частности, прописываются требования к производственным помещениям и площадкам, к оборудованию, его размещению и организации рабочих мест, к хранению и транспортировке исходных материалов, заготовок, полуфабрикатов, готовой продукции и отходов. Инструкции содержат требования по безопасному выполнению работ. В частности, прописываются требования охраны труда перед началом, во время и по окончании работы, а также в аварийных ситуациях.</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37" w:anchor="/document/403211290/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29 октября 2021 г. N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Утверждены </w:t>
            </w:r>
            <w:hyperlink r:id="rId38" w:anchor="/document/403211290/entry/1000" w:history="1">
              <w:r w:rsidRPr="00B06DA5">
                <w:rPr>
                  <w:rFonts w:eastAsia="Times New Roman"/>
                  <w:color w:val="3272C0"/>
                  <w:sz w:val="24"/>
                  <w:szCs w:val="24"/>
                  <w:u w:val="single"/>
                  <w:lang w:eastAsia="ru-RU"/>
                </w:rPr>
                <w:t>формы</w:t>
              </w:r>
            </w:hyperlink>
            <w:r w:rsidRPr="00B06DA5">
              <w:rPr>
                <w:rFonts w:eastAsia="Times New Roman"/>
                <w:sz w:val="24"/>
                <w:szCs w:val="24"/>
                <w:lang w:eastAsia="ru-RU"/>
              </w:rPr>
              <w:t xml:space="preserve"> (способы) информирования работников и примерный перечень информационных материалов. В частности, информация может доводиться: в визуальной/печатной форме - коллективные договоры, отраслевые соглашения, периодические корпоративные издания, листовки, буклеты и плакаты; посредством видеоматериалов - видеоролики, программы на корпоративном телевидении; с помощью </w:t>
            </w:r>
            <w:proofErr w:type="spellStart"/>
            <w:r w:rsidRPr="00B06DA5">
              <w:rPr>
                <w:rFonts w:eastAsia="Times New Roman"/>
                <w:sz w:val="24"/>
                <w:szCs w:val="24"/>
                <w:lang w:eastAsia="ru-RU"/>
              </w:rPr>
              <w:t>интернет-ресурсов</w:t>
            </w:r>
            <w:proofErr w:type="spellEnd"/>
            <w:r w:rsidRPr="00B06DA5">
              <w:rPr>
                <w:rFonts w:eastAsia="Times New Roman"/>
                <w:sz w:val="24"/>
                <w:szCs w:val="24"/>
                <w:lang w:eastAsia="ru-RU"/>
              </w:rPr>
              <w:t xml:space="preserve"> - сайты работодателя, </w:t>
            </w:r>
            <w:r w:rsidRPr="00B06DA5">
              <w:rPr>
                <w:rFonts w:eastAsia="Times New Roman"/>
                <w:sz w:val="24"/>
                <w:szCs w:val="24"/>
                <w:lang w:eastAsia="ru-RU"/>
              </w:rPr>
              <w:lastRenderedPageBreak/>
              <w:t xml:space="preserve">Минтруда, </w:t>
            </w:r>
            <w:proofErr w:type="spellStart"/>
            <w:r w:rsidRPr="00B06DA5">
              <w:rPr>
                <w:rFonts w:eastAsia="Times New Roman"/>
                <w:sz w:val="24"/>
                <w:szCs w:val="24"/>
                <w:lang w:eastAsia="ru-RU"/>
              </w:rPr>
              <w:t>Роструда</w:t>
            </w:r>
            <w:proofErr w:type="spellEnd"/>
            <w:r w:rsidRPr="00B06DA5">
              <w:rPr>
                <w:rFonts w:eastAsia="Times New Roman"/>
                <w:sz w:val="24"/>
                <w:szCs w:val="24"/>
                <w:lang w:eastAsia="ru-RU"/>
              </w:rPr>
              <w:t xml:space="preserve">, региональных органов власти по труду, справочные правовые </w:t>
            </w:r>
            <w:proofErr w:type="spellStart"/>
            <w:r w:rsidRPr="00B06DA5">
              <w:rPr>
                <w:rFonts w:eastAsia="Times New Roman"/>
                <w:sz w:val="24"/>
                <w:szCs w:val="24"/>
                <w:lang w:eastAsia="ru-RU"/>
              </w:rPr>
              <w:t>информсистемы</w:t>
            </w:r>
            <w:proofErr w:type="spellEnd"/>
            <w:r w:rsidRPr="00B06DA5">
              <w:rPr>
                <w:rFonts w:eastAsia="Times New Roman"/>
                <w:sz w:val="24"/>
                <w:szCs w:val="24"/>
                <w:lang w:eastAsia="ru-RU"/>
              </w:rPr>
              <w:t>. Работодатель может применять любые перечисленные способы по отдельности или совместно, а также иные предусмотренные законом формы информирования.</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39" w:anchor="/document/403111819/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29 октября 2021 г. N 774н "Об утверждении общих требований к организации безопасного рабочего места"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Установлены </w:t>
            </w:r>
            <w:hyperlink r:id="rId40" w:anchor="/document/403111819/entry/1000" w:history="1">
              <w:r w:rsidRPr="00B06DA5">
                <w:rPr>
                  <w:rFonts w:eastAsia="Times New Roman"/>
                  <w:color w:val="3272C0"/>
                  <w:sz w:val="24"/>
                  <w:szCs w:val="24"/>
                  <w:u w:val="single"/>
                  <w:lang w:eastAsia="ru-RU"/>
                </w:rPr>
                <w:t>требования</w:t>
              </w:r>
            </w:hyperlink>
            <w:r w:rsidRPr="00B06DA5">
              <w:rPr>
                <w:rFonts w:eastAsia="Times New Roman"/>
                <w:sz w:val="24"/>
                <w:szCs w:val="24"/>
                <w:lang w:eastAsia="ru-RU"/>
              </w:rPr>
              <w:t xml:space="preserve"> к организации безопасного рабочего места. Так, если работать приходится в основном стоя, то обеспечивается возможность присесть во время работы. Использование рабочих поз в положениях "лежа", "на коленях", "на корточках" минимизируется. Машины, механизмы, производственное оборудование, являющиеся источником </w:t>
            </w:r>
            <w:proofErr w:type="spellStart"/>
            <w:r w:rsidRPr="00B06DA5">
              <w:rPr>
                <w:rFonts w:eastAsia="Times New Roman"/>
                <w:sz w:val="24"/>
                <w:szCs w:val="24"/>
                <w:lang w:eastAsia="ru-RU"/>
              </w:rPr>
              <w:t>травмоопасности</w:t>
            </w:r>
            <w:proofErr w:type="spellEnd"/>
            <w:r w:rsidRPr="00B06DA5">
              <w:rPr>
                <w:rFonts w:eastAsia="Times New Roman"/>
                <w:sz w:val="24"/>
                <w:szCs w:val="24"/>
                <w:lang w:eastAsia="ru-RU"/>
              </w:rPr>
              <w:t>, должны оснащаться защитными ограждениями и блокировками.</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41" w:anchor="/document/403261314/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29 октября 2021 г. N 775н "Об утверждении Порядка проведения государственной экспертизы условий труда"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Устанавливаются новые </w:t>
            </w:r>
            <w:hyperlink r:id="rId42" w:anchor="/document/403261314/entry/1000" w:history="1">
              <w:r w:rsidRPr="00B06DA5">
                <w:rPr>
                  <w:rFonts w:eastAsia="Times New Roman"/>
                  <w:color w:val="3272C0"/>
                  <w:sz w:val="24"/>
                  <w:szCs w:val="24"/>
                  <w:u w:val="single"/>
                  <w:lang w:eastAsia="ru-RU"/>
                </w:rPr>
                <w:t>правила</w:t>
              </w:r>
            </w:hyperlink>
            <w:r w:rsidRPr="00B06DA5">
              <w:rPr>
                <w:rFonts w:eastAsia="Times New Roman"/>
                <w:sz w:val="24"/>
                <w:szCs w:val="24"/>
                <w:lang w:eastAsia="ru-RU"/>
              </w:rPr>
              <w:t> </w:t>
            </w:r>
            <w:proofErr w:type="spellStart"/>
            <w:r w:rsidRPr="00B06DA5">
              <w:rPr>
                <w:rFonts w:eastAsia="Times New Roman"/>
                <w:sz w:val="24"/>
                <w:szCs w:val="24"/>
                <w:lang w:eastAsia="ru-RU"/>
              </w:rPr>
              <w:t>госэкспертизы</w:t>
            </w:r>
            <w:proofErr w:type="spellEnd"/>
            <w:r w:rsidRPr="00B06DA5">
              <w:rPr>
                <w:rFonts w:eastAsia="Times New Roman"/>
                <w:sz w:val="24"/>
                <w:szCs w:val="24"/>
                <w:lang w:eastAsia="ru-RU"/>
              </w:rPr>
              <w:t xml:space="preserve"> условий труда. Оцениваются качество СОУТ, правильность предоставления гарантий и компенсаций за вредные и опасные работы, фактические условия труда. Основание - заявления органов власти, комиссий по расследованию несчастных случаев, работодателей, их объединений, работников, профсоюзов, их объединений, ГВБФ, организаций, проводивших СОУТ. Также сюда входят определения суда, представления инспекций труда и </w:t>
            </w:r>
            <w:proofErr w:type="spellStart"/>
            <w:r w:rsidRPr="00B06DA5">
              <w:rPr>
                <w:rFonts w:eastAsia="Times New Roman"/>
                <w:sz w:val="24"/>
                <w:szCs w:val="24"/>
                <w:lang w:eastAsia="ru-RU"/>
              </w:rPr>
              <w:t>Роспотребнадзора</w:t>
            </w:r>
            <w:proofErr w:type="spellEnd"/>
            <w:r w:rsidRPr="00B06DA5">
              <w:rPr>
                <w:rFonts w:eastAsia="Times New Roman"/>
                <w:sz w:val="24"/>
                <w:szCs w:val="24"/>
                <w:lang w:eastAsia="ru-RU"/>
              </w:rPr>
              <w:t xml:space="preserve">, заключения </w:t>
            </w:r>
            <w:proofErr w:type="spellStart"/>
            <w:r w:rsidRPr="00B06DA5">
              <w:rPr>
                <w:rFonts w:eastAsia="Times New Roman"/>
                <w:sz w:val="24"/>
                <w:szCs w:val="24"/>
                <w:lang w:eastAsia="ru-RU"/>
              </w:rPr>
              <w:t>Роструда</w:t>
            </w:r>
            <w:proofErr w:type="spellEnd"/>
            <w:r w:rsidRPr="00B06DA5">
              <w:rPr>
                <w:rFonts w:eastAsia="Times New Roman"/>
                <w:sz w:val="24"/>
                <w:szCs w:val="24"/>
                <w:lang w:eastAsia="ru-RU"/>
              </w:rPr>
              <w:t xml:space="preserve"> о рассмотрении несогласия с заключением экспертизы качества СОУТ. По межрегиональным группам компаний экспертизу предоставления гарантий и компенсаций проводит </w:t>
            </w:r>
            <w:proofErr w:type="spellStart"/>
            <w:r w:rsidRPr="00B06DA5">
              <w:rPr>
                <w:rFonts w:eastAsia="Times New Roman"/>
                <w:sz w:val="24"/>
                <w:szCs w:val="24"/>
                <w:lang w:eastAsia="ru-RU"/>
              </w:rPr>
              <w:t>Роструд</w:t>
            </w:r>
            <w:proofErr w:type="spellEnd"/>
            <w:r w:rsidRPr="00B06DA5">
              <w:rPr>
                <w:rFonts w:eastAsia="Times New Roman"/>
                <w:sz w:val="24"/>
                <w:szCs w:val="24"/>
                <w:lang w:eastAsia="ru-RU"/>
              </w:rPr>
              <w:t>. За все прочие виды экспертизы отвечают региональные власти в области охраны труда. Оговорены подача заявления, процедуры экспертизы и сроки ее проведения, рассмотрение оснований для экспертизы, проведение экспертизы, проведение исследований (испытаний) и измерений факторов производственной среды и трудового процесса с привлечением испытательных лабораторий (центров), оформление результатов, рассмотрение разногласий.</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43" w:anchor="/document/403211292/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29 октября 2021 г. N 776н "Об утверждении Примерного положения о системе управления охраной труда"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Будет действовать новое </w:t>
            </w:r>
            <w:hyperlink r:id="rId44" w:anchor="/document/403211292/entry/1000" w:history="1">
              <w:r w:rsidRPr="00B06DA5">
                <w:rPr>
                  <w:rFonts w:eastAsia="Times New Roman"/>
                  <w:color w:val="3272C0"/>
                  <w:sz w:val="24"/>
                  <w:szCs w:val="24"/>
                  <w:u w:val="single"/>
                  <w:lang w:eastAsia="ru-RU"/>
                </w:rPr>
                <w:t>Положение</w:t>
              </w:r>
            </w:hyperlink>
            <w:r w:rsidRPr="00B06DA5">
              <w:rPr>
                <w:rFonts w:eastAsia="Times New Roman"/>
                <w:sz w:val="24"/>
                <w:szCs w:val="24"/>
                <w:lang w:eastAsia="ru-RU"/>
              </w:rPr>
              <w:t xml:space="preserve"> о системе управления охраной труда (СУОТ). Работодатель создает СУОТ с учетом специфики деятельности,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 В новом положении помимо прочего четко обозначены основные процессы по охране труда, в числе которых - специальная оценка условий труда, оценка </w:t>
            </w:r>
            <w:r w:rsidRPr="00B06DA5">
              <w:rPr>
                <w:rFonts w:eastAsia="Times New Roman"/>
                <w:sz w:val="24"/>
                <w:szCs w:val="24"/>
                <w:lang w:eastAsia="ru-RU"/>
              </w:rPr>
              <w:lastRenderedPageBreak/>
              <w:t>профессиональных рисков, обеспечение работников СИЗ, реагирование на несчастные случаи, на аварийные ситуации. Также приведены примерные перечни опасностей и мер по управлению ими в рамках СУОТ; работ повышенной опасности, к организации которых и к обучению которым предъявляются отдельные требования. Уточнены виды контроля за СУОТ. Так, предусмотрен регулярный контроль эффективности функционирования не только системы в целом, но и отдельных ее элементов, в т. ч. с использованием средств аудио-, видео-, фотонаблюдения. Детализирован порядок планирования СУОТ, составления необходимой документации.</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45" w:anchor="/document/403330985/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28 декабря 2021 г. N 926 "Об утверждении Рекомендаций по выбору методов оценки уровней профессиональных рисков и по снижению уровней таких рисков"</w:t>
            </w:r>
          </w:p>
        </w:tc>
        <w:tc>
          <w:tcPr>
            <w:tcW w:w="5102" w:type="dxa"/>
            <w:tcBorders>
              <w:left w:val="single" w:sz="6" w:space="0" w:color="000000"/>
              <w:bottom w:val="single" w:sz="6" w:space="0" w:color="000000"/>
              <w:right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46" w:anchor="/document/403330985/entry/1000" w:history="1">
              <w:r w:rsidR="00B06DA5" w:rsidRPr="00B06DA5">
                <w:rPr>
                  <w:rFonts w:eastAsia="Times New Roman"/>
                  <w:color w:val="3272C0"/>
                  <w:sz w:val="24"/>
                  <w:szCs w:val="24"/>
                  <w:u w:val="single"/>
                  <w:lang w:eastAsia="ru-RU"/>
                </w:rPr>
                <w:t>Рекомендации</w:t>
              </w:r>
            </w:hyperlink>
            <w:r w:rsidR="00B06DA5" w:rsidRPr="00B06DA5">
              <w:rPr>
                <w:rFonts w:eastAsia="Times New Roman"/>
                <w:sz w:val="24"/>
                <w:szCs w:val="24"/>
                <w:lang w:eastAsia="ru-RU"/>
              </w:rPr>
              <w:t> содержат методы оценки, условия их применения. Определено, что учитывать при выборе того или иного метода. Приведены примеры оценочных средств, предупредительных мер. Работодатель вправе разработать собственный метод оценки уровня профессиональных рисков исходя из специфики своей деятельности.</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47" w:anchor="/document/403305348/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17 декабря 2021 г. N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В числе возможных способов информирования - рассылка по электронной почте, проведение онлайн-опросов, телефонных интервью и собеседований, размещение на внутреннем корпоративном веб-портале или веб-сайте работодателя.</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48" w:anchor="/document/403305364/entry/0" w:history="1">
              <w:r w:rsidR="00B06DA5" w:rsidRPr="00B06DA5">
                <w:rPr>
                  <w:rFonts w:eastAsia="Times New Roman"/>
                  <w:color w:val="3272C0"/>
                  <w:sz w:val="24"/>
                  <w:szCs w:val="24"/>
                  <w:u w:val="single"/>
                  <w:lang w:eastAsia="ru-RU"/>
                </w:rPr>
                <w:t>Приказ</w:t>
              </w:r>
            </w:hyperlink>
            <w:r w:rsidR="00B06DA5" w:rsidRPr="00B06DA5">
              <w:rPr>
                <w:rFonts w:eastAsia="Times New Roman"/>
                <w:sz w:val="24"/>
                <w:szCs w:val="24"/>
                <w:lang w:eastAsia="ru-RU"/>
              </w:rPr>
              <w:t> Министерства труда и социальной защиты РФ от 23 декабря 2021 г. N 910 "Об утверждении перечня индикативных показателей, применяемых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5102" w:type="dxa"/>
            <w:tcBorders>
              <w:left w:val="single" w:sz="6" w:space="0" w:color="000000"/>
              <w:bottom w:val="single" w:sz="6" w:space="0" w:color="000000"/>
              <w:right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49" w:anchor="/document/403305364/entry/1000" w:history="1">
              <w:r w:rsidR="00B06DA5" w:rsidRPr="00B06DA5">
                <w:rPr>
                  <w:rFonts w:eastAsia="Times New Roman"/>
                  <w:color w:val="3272C0"/>
                  <w:sz w:val="24"/>
                  <w:szCs w:val="24"/>
                  <w:u w:val="single"/>
                  <w:lang w:eastAsia="ru-RU"/>
                </w:rPr>
                <w:t>Индикативные показатели</w:t>
              </w:r>
            </w:hyperlink>
            <w:r w:rsidR="00B06DA5" w:rsidRPr="00B06DA5">
              <w:rPr>
                <w:rFonts w:eastAsia="Times New Roman"/>
                <w:sz w:val="24"/>
                <w:szCs w:val="24"/>
                <w:lang w:eastAsia="ru-RU"/>
              </w:rPr>
              <w:t> нужны для мониторинга контрольной (надзорной) деятельности, ее анализа, выявления проблем и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B06DA5" w:rsidRPr="00B06DA5" w:rsidTr="00B06DA5">
        <w:tc>
          <w:tcPr>
            <w:tcW w:w="4553" w:type="dxa"/>
            <w:tcBorders>
              <w:left w:val="single" w:sz="6" w:space="0" w:color="000000"/>
              <w:bottom w:val="single" w:sz="6" w:space="0" w:color="000000"/>
            </w:tcBorders>
            <w:hideMark/>
          </w:tcPr>
          <w:p w:rsidR="00B06DA5" w:rsidRPr="00B06DA5" w:rsidRDefault="00621C72" w:rsidP="00B06DA5">
            <w:pPr>
              <w:spacing w:after="0" w:line="240" w:lineRule="auto"/>
              <w:rPr>
                <w:rFonts w:eastAsia="Times New Roman"/>
                <w:sz w:val="24"/>
                <w:szCs w:val="24"/>
                <w:lang w:eastAsia="ru-RU"/>
              </w:rPr>
            </w:pPr>
            <w:hyperlink r:id="rId50" w:anchor="/document/403457490/entry/0" w:history="1">
              <w:r w:rsidR="00B06DA5" w:rsidRPr="00B06DA5">
                <w:rPr>
                  <w:rFonts w:eastAsia="Times New Roman"/>
                  <w:color w:val="3272C0"/>
                  <w:sz w:val="24"/>
                  <w:szCs w:val="24"/>
                  <w:u w:val="single"/>
                  <w:lang w:eastAsia="ru-RU"/>
                </w:rPr>
                <w:t>Постановление</w:t>
              </w:r>
            </w:hyperlink>
            <w:r w:rsidR="00B06DA5" w:rsidRPr="00B06DA5">
              <w:rPr>
                <w:rFonts w:eastAsia="Times New Roman"/>
                <w:sz w:val="24"/>
                <w:szCs w:val="24"/>
                <w:lang w:eastAsia="ru-RU"/>
              </w:rPr>
              <w:t> Правительства РФ от 27 января 2022 г. N 53 "О внесении изменений в 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tc>
        <w:tc>
          <w:tcPr>
            <w:tcW w:w="5102" w:type="dxa"/>
            <w:tcBorders>
              <w:left w:val="single" w:sz="6" w:space="0" w:color="000000"/>
              <w:bottom w:val="single" w:sz="6" w:space="0" w:color="000000"/>
              <w:right w:val="single" w:sz="6" w:space="0" w:color="000000"/>
            </w:tcBorders>
            <w:hideMark/>
          </w:tcPr>
          <w:p w:rsidR="00B06DA5" w:rsidRPr="00B06DA5" w:rsidRDefault="00B06DA5" w:rsidP="00B06DA5">
            <w:pPr>
              <w:spacing w:after="0" w:line="240" w:lineRule="auto"/>
              <w:rPr>
                <w:rFonts w:eastAsia="Times New Roman"/>
                <w:sz w:val="24"/>
                <w:szCs w:val="24"/>
                <w:lang w:eastAsia="ru-RU"/>
              </w:rPr>
            </w:pPr>
            <w:r w:rsidRPr="00B06DA5">
              <w:rPr>
                <w:rFonts w:eastAsia="Times New Roman"/>
                <w:sz w:val="24"/>
                <w:szCs w:val="24"/>
                <w:lang w:eastAsia="ru-RU"/>
              </w:rPr>
              <w:t>Установлены ключевые показатели федерального госконтроля (надзора) за соблюдением трудового законодательства и иных НПА, содержащих нормы трудового права. Это количество человек, погибших и тяжело пострадавших на производстве, а также материальный ущерб в виде просроченной задолженности по заработной плате. Приведены целевые значения показателей на 2022-2023 гг.</w:t>
            </w:r>
          </w:p>
        </w:tc>
      </w:tr>
    </w:tbl>
    <w:p w:rsidR="00130734" w:rsidRDefault="00B06DA5" w:rsidP="00B06DA5">
      <w:pPr>
        <w:shd w:val="clear" w:color="auto" w:fill="FFFFFF"/>
        <w:spacing w:before="100" w:beforeAutospacing="1" w:after="100" w:afterAutospacing="1" w:line="240" w:lineRule="auto"/>
        <w:jc w:val="both"/>
      </w:pPr>
      <w:r w:rsidRPr="00B06DA5">
        <w:rPr>
          <w:rFonts w:eastAsia="Times New Roman"/>
          <w:color w:val="22272F"/>
          <w:sz w:val="23"/>
          <w:szCs w:val="23"/>
          <w:lang w:eastAsia="ru-RU"/>
        </w:rPr>
        <w:t> </w:t>
      </w:r>
    </w:p>
    <w:sectPr w:rsidR="00130734" w:rsidSect="00B06DA5">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A5"/>
    <w:rsid w:val="000640C7"/>
    <w:rsid w:val="00130734"/>
    <w:rsid w:val="00132ECF"/>
    <w:rsid w:val="001E246A"/>
    <w:rsid w:val="00235B52"/>
    <w:rsid w:val="002B739D"/>
    <w:rsid w:val="002E7F18"/>
    <w:rsid w:val="004111C9"/>
    <w:rsid w:val="00621C72"/>
    <w:rsid w:val="006B3C7F"/>
    <w:rsid w:val="00757D8B"/>
    <w:rsid w:val="007A73DE"/>
    <w:rsid w:val="009038DD"/>
    <w:rsid w:val="009D1096"/>
    <w:rsid w:val="00A937F8"/>
    <w:rsid w:val="00B06DA5"/>
    <w:rsid w:val="00BC3859"/>
    <w:rsid w:val="00BD09FE"/>
    <w:rsid w:val="00CC67BB"/>
    <w:rsid w:val="00D13686"/>
    <w:rsid w:val="00F7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9010">
      <w:bodyDiv w:val="1"/>
      <w:marLeft w:val="0"/>
      <w:marRight w:val="0"/>
      <w:marTop w:val="0"/>
      <w:marBottom w:val="0"/>
      <w:divBdr>
        <w:top w:val="none" w:sz="0" w:space="0" w:color="auto"/>
        <w:left w:val="none" w:sz="0" w:space="0" w:color="auto"/>
        <w:bottom w:val="none" w:sz="0" w:space="0" w:color="auto"/>
        <w:right w:val="none" w:sz="0" w:space="0" w:color="auto"/>
      </w:divBdr>
      <w:divsChild>
        <w:div w:id="442268226">
          <w:marLeft w:val="0"/>
          <w:marRight w:val="0"/>
          <w:marTop w:val="0"/>
          <w:marBottom w:val="0"/>
          <w:divBdr>
            <w:top w:val="none" w:sz="0" w:space="0" w:color="auto"/>
            <w:left w:val="none" w:sz="0" w:space="0" w:color="auto"/>
            <w:bottom w:val="none" w:sz="0" w:space="0" w:color="auto"/>
            <w:right w:val="none" w:sz="0" w:space="0" w:color="auto"/>
          </w:divBdr>
          <w:divsChild>
            <w:div w:id="528839161">
              <w:marLeft w:val="0"/>
              <w:marRight w:val="0"/>
              <w:marTop w:val="0"/>
              <w:marBottom w:val="0"/>
              <w:divBdr>
                <w:top w:val="none" w:sz="0" w:space="0" w:color="auto"/>
                <w:left w:val="none" w:sz="0" w:space="0" w:color="auto"/>
                <w:bottom w:val="none" w:sz="0" w:space="0" w:color="auto"/>
                <w:right w:val="none" w:sz="0" w:space="0" w:color="auto"/>
              </w:divBdr>
              <w:divsChild>
                <w:div w:id="652638831">
                  <w:marLeft w:val="0"/>
                  <w:marRight w:val="0"/>
                  <w:marTop w:val="0"/>
                  <w:marBottom w:val="0"/>
                  <w:divBdr>
                    <w:top w:val="none" w:sz="0" w:space="0" w:color="auto"/>
                    <w:left w:val="none" w:sz="0" w:space="0" w:color="auto"/>
                    <w:bottom w:val="none" w:sz="0" w:space="0" w:color="auto"/>
                    <w:right w:val="none" w:sz="0" w:space="0" w:color="auto"/>
                  </w:divBdr>
                  <w:divsChild>
                    <w:div w:id="645939002">
                      <w:marLeft w:val="0"/>
                      <w:marRight w:val="0"/>
                      <w:marTop w:val="0"/>
                      <w:marBottom w:val="0"/>
                      <w:divBdr>
                        <w:top w:val="none" w:sz="0" w:space="0" w:color="auto"/>
                        <w:left w:val="none" w:sz="0" w:space="0" w:color="auto"/>
                        <w:bottom w:val="none" w:sz="0" w:space="0" w:color="auto"/>
                        <w:right w:val="none" w:sz="0" w:space="0" w:color="auto"/>
                      </w:divBdr>
                      <w:divsChild>
                        <w:div w:id="2030252463">
                          <w:marLeft w:val="0"/>
                          <w:marRight w:val="0"/>
                          <w:marTop w:val="0"/>
                          <w:marBottom w:val="0"/>
                          <w:divBdr>
                            <w:top w:val="none" w:sz="0" w:space="0" w:color="auto"/>
                            <w:left w:val="none" w:sz="0" w:space="0" w:color="auto"/>
                            <w:bottom w:val="none" w:sz="0" w:space="0" w:color="auto"/>
                            <w:right w:val="none" w:sz="0" w:space="0" w:color="auto"/>
                          </w:divBdr>
                          <w:divsChild>
                            <w:div w:id="1420567197">
                              <w:marLeft w:val="0"/>
                              <w:marRight w:val="0"/>
                              <w:marTop w:val="0"/>
                              <w:marBottom w:val="0"/>
                              <w:divBdr>
                                <w:top w:val="none" w:sz="0" w:space="0" w:color="auto"/>
                                <w:left w:val="none" w:sz="0" w:space="0" w:color="auto"/>
                                <w:bottom w:val="none" w:sz="0" w:space="0" w:color="auto"/>
                                <w:right w:val="none" w:sz="0" w:space="0" w:color="auto"/>
                              </w:divBdr>
                              <w:divsChild>
                                <w:div w:id="659113497">
                                  <w:marLeft w:val="0"/>
                                  <w:marRight w:val="0"/>
                                  <w:marTop w:val="0"/>
                                  <w:marBottom w:val="0"/>
                                  <w:divBdr>
                                    <w:top w:val="none" w:sz="0" w:space="0" w:color="auto"/>
                                    <w:left w:val="none" w:sz="0" w:space="0" w:color="auto"/>
                                    <w:bottom w:val="none" w:sz="0" w:space="0" w:color="auto"/>
                                    <w:right w:val="none" w:sz="0" w:space="0" w:color="auto"/>
                                  </w:divBdr>
                                  <w:divsChild>
                                    <w:div w:id="1499613760">
                                      <w:marLeft w:val="0"/>
                                      <w:marRight w:val="0"/>
                                      <w:marTop w:val="0"/>
                                      <w:marBottom w:val="0"/>
                                      <w:divBdr>
                                        <w:top w:val="none" w:sz="0" w:space="0" w:color="auto"/>
                                        <w:left w:val="none" w:sz="0" w:space="0" w:color="auto"/>
                                        <w:bottom w:val="none" w:sz="0" w:space="0" w:color="auto"/>
                                        <w:right w:val="none" w:sz="0" w:space="0" w:color="auto"/>
                                      </w:divBdr>
                                      <w:divsChild>
                                        <w:div w:id="1769740372">
                                          <w:marLeft w:val="0"/>
                                          <w:marRight w:val="0"/>
                                          <w:marTop w:val="0"/>
                                          <w:marBottom w:val="0"/>
                                          <w:divBdr>
                                            <w:top w:val="none" w:sz="0" w:space="0" w:color="auto"/>
                                            <w:left w:val="none" w:sz="0" w:space="0" w:color="auto"/>
                                            <w:bottom w:val="none" w:sz="0" w:space="0" w:color="auto"/>
                                            <w:right w:val="none" w:sz="0" w:space="0" w:color="auto"/>
                                          </w:divBdr>
                                          <w:divsChild>
                                            <w:div w:id="618145527">
                                              <w:marLeft w:val="0"/>
                                              <w:marRight w:val="0"/>
                                              <w:marTop w:val="0"/>
                                              <w:marBottom w:val="0"/>
                                              <w:divBdr>
                                                <w:top w:val="none" w:sz="0" w:space="0" w:color="auto"/>
                                                <w:left w:val="none" w:sz="0" w:space="0" w:color="auto"/>
                                                <w:bottom w:val="none" w:sz="0" w:space="0" w:color="auto"/>
                                                <w:right w:val="none" w:sz="0" w:space="0" w:color="auto"/>
                                              </w:divBdr>
                                              <w:divsChild>
                                                <w:div w:id="1875575976">
                                                  <w:marLeft w:val="0"/>
                                                  <w:marRight w:val="0"/>
                                                  <w:marTop w:val="0"/>
                                                  <w:marBottom w:val="0"/>
                                                  <w:divBdr>
                                                    <w:top w:val="none" w:sz="0" w:space="0" w:color="auto"/>
                                                    <w:left w:val="none" w:sz="0" w:space="0" w:color="auto"/>
                                                    <w:bottom w:val="none" w:sz="0" w:space="0" w:color="auto"/>
                                                    <w:right w:val="none" w:sz="0" w:space="0" w:color="auto"/>
                                                  </w:divBdr>
                                                  <w:divsChild>
                                                    <w:div w:id="1369261838">
                                                      <w:marLeft w:val="0"/>
                                                      <w:marRight w:val="0"/>
                                                      <w:marTop w:val="0"/>
                                                      <w:marBottom w:val="0"/>
                                                      <w:divBdr>
                                                        <w:top w:val="none" w:sz="0" w:space="0" w:color="auto"/>
                                                        <w:left w:val="none" w:sz="0" w:space="0" w:color="auto"/>
                                                        <w:bottom w:val="none" w:sz="0" w:space="0" w:color="auto"/>
                                                        <w:right w:val="none" w:sz="0" w:space="0" w:color="auto"/>
                                                      </w:divBdr>
                                                      <w:divsChild>
                                                        <w:div w:id="627316486">
                                                          <w:marLeft w:val="0"/>
                                                          <w:marRight w:val="0"/>
                                                          <w:marTop w:val="0"/>
                                                          <w:marBottom w:val="0"/>
                                                          <w:divBdr>
                                                            <w:top w:val="none" w:sz="0" w:space="0" w:color="auto"/>
                                                            <w:left w:val="none" w:sz="0" w:space="0" w:color="auto"/>
                                                            <w:bottom w:val="none" w:sz="0" w:space="0" w:color="auto"/>
                                                            <w:right w:val="none" w:sz="0" w:space="0" w:color="auto"/>
                                                          </w:divBdr>
                                                          <w:divsChild>
                                                            <w:div w:id="1871986073">
                                                              <w:marLeft w:val="0"/>
                                                              <w:marRight w:val="0"/>
                                                              <w:marTop w:val="0"/>
                                                              <w:marBottom w:val="0"/>
                                                              <w:divBdr>
                                                                <w:top w:val="none" w:sz="0" w:space="0" w:color="auto"/>
                                                                <w:left w:val="none" w:sz="0" w:space="0" w:color="auto"/>
                                                                <w:bottom w:val="none" w:sz="0" w:space="0" w:color="auto"/>
                                                                <w:right w:val="none" w:sz="0" w:space="0" w:color="auto"/>
                                                              </w:divBdr>
                                                              <w:divsChild>
                                                                <w:div w:id="1802572789">
                                                                  <w:marLeft w:val="0"/>
                                                                  <w:marRight w:val="0"/>
                                                                  <w:marTop w:val="0"/>
                                                                  <w:marBottom w:val="0"/>
                                                                  <w:divBdr>
                                                                    <w:top w:val="none" w:sz="0" w:space="0" w:color="auto"/>
                                                                    <w:left w:val="none" w:sz="0" w:space="0" w:color="auto"/>
                                                                    <w:bottom w:val="none" w:sz="0" w:space="0" w:color="auto"/>
                                                                    <w:right w:val="none" w:sz="0" w:space="0" w:color="auto"/>
                                                                  </w:divBdr>
                                                                  <w:divsChild>
                                                                    <w:div w:id="1937782127">
                                                                      <w:marLeft w:val="0"/>
                                                                      <w:marRight w:val="0"/>
                                                                      <w:marTop w:val="0"/>
                                                                      <w:marBottom w:val="0"/>
                                                                      <w:divBdr>
                                                                        <w:top w:val="none" w:sz="0" w:space="0" w:color="auto"/>
                                                                        <w:left w:val="none" w:sz="0" w:space="0" w:color="auto"/>
                                                                        <w:bottom w:val="none" w:sz="0" w:space="0" w:color="auto"/>
                                                                        <w:right w:val="none" w:sz="0" w:space="0" w:color="auto"/>
                                                                      </w:divBdr>
                                                                      <w:divsChild>
                                                                        <w:div w:id="717323212">
                                                                          <w:marLeft w:val="0"/>
                                                                          <w:marRight w:val="0"/>
                                                                          <w:marTop w:val="0"/>
                                                                          <w:marBottom w:val="0"/>
                                                                          <w:divBdr>
                                                                            <w:top w:val="none" w:sz="0" w:space="0" w:color="auto"/>
                                                                            <w:left w:val="none" w:sz="0" w:space="0" w:color="auto"/>
                                                                            <w:bottom w:val="none" w:sz="0" w:space="0" w:color="auto"/>
                                                                            <w:right w:val="none" w:sz="0" w:space="0" w:color="auto"/>
                                                                          </w:divBdr>
                                                                          <w:divsChild>
                                                                            <w:div w:id="256790497">
                                                                              <w:marLeft w:val="0"/>
                                                                              <w:marRight w:val="0"/>
                                                                              <w:marTop w:val="0"/>
                                                                              <w:marBottom w:val="0"/>
                                                                              <w:divBdr>
                                                                                <w:top w:val="none" w:sz="0" w:space="0" w:color="auto"/>
                                                                                <w:left w:val="none" w:sz="0" w:space="0" w:color="auto"/>
                                                                                <w:bottom w:val="none" w:sz="0" w:space="0" w:color="auto"/>
                                                                                <w:right w:val="none" w:sz="0" w:space="0" w:color="auto"/>
                                                                              </w:divBdr>
                                                                            </w:div>
                                                                            <w:div w:id="1128011435">
                                                                              <w:marLeft w:val="0"/>
                                                                              <w:marRight w:val="0"/>
                                                                              <w:marTop w:val="0"/>
                                                                              <w:marBottom w:val="0"/>
                                                                              <w:divBdr>
                                                                                <w:top w:val="none" w:sz="0" w:space="0" w:color="auto"/>
                                                                                <w:left w:val="none" w:sz="0" w:space="0" w:color="auto"/>
                                                                                <w:bottom w:val="none" w:sz="0" w:space="0" w:color="auto"/>
                                                                                <w:right w:val="none" w:sz="0" w:space="0" w:color="auto"/>
                                                                              </w:divBdr>
                                                                              <w:divsChild>
                                                                                <w:div w:id="597561570">
                                                                                  <w:marLeft w:val="0"/>
                                                                                  <w:marRight w:val="0"/>
                                                                                  <w:marTop w:val="0"/>
                                                                                  <w:marBottom w:val="0"/>
                                                                                  <w:divBdr>
                                                                                    <w:top w:val="none" w:sz="0" w:space="0" w:color="auto"/>
                                                                                    <w:left w:val="none" w:sz="0" w:space="0" w:color="auto"/>
                                                                                    <w:bottom w:val="none" w:sz="0" w:space="0" w:color="auto"/>
                                                                                    <w:right w:val="none" w:sz="0" w:space="0" w:color="auto"/>
                                                                                  </w:divBdr>
                                                                                  <w:divsChild>
                                                                                    <w:div w:id="163327110">
                                                                                      <w:marLeft w:val="0"/>
                                                                                      <w:marRight w:val="0"/>
                                                                                      <w:marTop w:val="0"/>
                                                                                      <w:marBottom w:val="0"/>
                                                                                      <w:divBdr>
                                                                                        <w:top w:val="none" w:sz="0" w:space="0" w:color="auto"/>
                                                                                        <w:left w:val="none" w:sz="0" w:space="0" w:color="auto"/>
                                                                                        <w:bottom w:val="none" w:sz="0" w:space="0" w:color="auto"/>
                                                                                        <w:right w:val="none" w:sz="0" w:space="0" w:color="auto"/>
                                                                                      </w:divBdr>
                                                                                      <w:divsChild>
                                                                                        <w:div w:id="548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98108">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2</cp:revision>
  <dcterms:created xsi:type="dcterms:W3CDTF">2022-02-24T11:29:00Z</dcterms:created>
  <dcterms:modified xsi:type="dcterms:W3CDTF">2022-02-24T11:29:00Z</dcterms:modified>
</cp:coreProperties>
</file>