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B7" w:rsidRPr="00C377B7" w:rsidRDefault="00C377B7" w:rsidP="00C377B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7B7">
        <w:rPr>
          <w:rFonts w:ascii="Times New Roman" w:hAnsi="Times New Roman" w:cs="Times New Roman"/>
          <w:b/>
          <w:sz w:val="28"/>
          <w:szCs w:val="28"/>
        </w:rPr>
        <w:t>Резолюция Генерального Совета ФНПР по решению Гагаринского районного суда г. Москвы</w:t>
      </w:r>
    </w:p>
    <w:p w:rsidR="00C377B7" w:rsidRPr="00C377B7" w:rsidRDefault="00C377B7" w:rsidP="00C377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77B7" w:rsidRPr="00C377B7" w:rsidRDefault="00C377B7" w:rsidP="00C377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77B7">
        <w:rPr>
          <w:rFonts w:ascii="Times New Roman" w:hAnsi="Times New Roman" w:cs="Times New Roman"/>
          <w:sz w:val="28"/>
          <w:szCs w:val="28"/>
        </w:rPr>
        <w:t>Учитывая, что Гагаринским районным судом города Москвы вынесено решение от 12.08.2022 г. по делу № 02-2509/2022, которым удовлетворен в полном объеме иск Заместителя Генерального прокурора Российской Федерации в интересах Российской Федерации к ФНПР, ФПСК и еще 97 ответчикам об обращении в доход Российской Федерации 680 объектов недвижимости (далее — Спорные объекты), расположенных в курортном регионе Кавказские Минеральные Воды Ставропольского края, Генеральный</w:t>
      </w:r>
      <w:proofErr w:type="gramEnd"/>
      <w:r w:rsidRPr="00C377B7">
        <w:rPr>
          <w:rFonts w:ascii="Times New Roman" w:hAnsi="Times New Roman" w:cs="Times New Roman"/>
          <w:sz w:val="28"/>
          <w:szCs w:val="28"/>
        </w:rPr>
        <w:t xml:space="preserve"> Совет ФНПР:</w:t>
      </w:r>
    </w:p>
    <w:p w:rsidR="00C377B7" w:rsidRPr="00C377B7" w:rsidRDefault="00C377B7" w:rsidP="00C377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7B7">
        <w:rPr>
          <w:rFonts w:ascii="Times New Roman" w:hAnsi="Times New Roman" w:cs="Times New Roman"/>
          <w:sz w:val="28"/>
          <w:szCs w:val="28"/>
        </w:rPr>
        <w:t>1. Подтверждает и поддерживает постановление Исполнительного комитета ФНПР от 23.11.2021 № 8-11 и постановление Генерального Совета ФНПР от 24.11.2021 г. № 10-9</w:t>
      </w:r>
      <w:proofErr w:type="gramStart"/>
      <w:r w:rsidRPr="00C377B7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C377B7">
        <w:rPr>
          <w:rFonts w:ascii="Times New Roman" w:hAnsi="Times New Roman" w:cs="Times New Roman"/>
          <w:sz w:val="28"/>
          <w:szCs w:val="28"/>
        </w:rPr>
        <w:t xml:space="preserve"> законности, легитимности и соответствии интересам профсоюзов и их членов решений постоянных комиссий Генерального Совета ФНПР, Исполкома ФНПР и должностных лиц ФНПР, а также органов управления и должностных лиц ФПСК, ООО «Курортное управление (холдинг) г. Кисловодск», осуществляющих полномочия по управлению, контролю за использованием и распоряжению имуществом санаторно-курортного комплекса профсоюзов на территории Кавказских Минеральных Вод, в том числе:</w:t>
      </w:r>
    </w:p>
    <w:p w:rsidR="00C377B7" w:rsidRPr="00C377B7" w:rsidRDefault="00C377B7" w:rsidP="00C377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7B7">
        <w:rPr>
          <w:rFonts w:ascii="Times New Roman" w:hAnsi="Times New Roman" w:cs="Times New Roman"/>
          <w:sz w:val="28"/>
          <w:szCs w:val="28"/>
        </w:rPr>
        <w:t>- о реорганизации санаторно-курортного комплекса профсоюзов на территории Кавказских Минеральных Вод, путем создания 7 сентября 2005 года ФНПР совместно с Территориальным союзом «Федерация профсоюзов Ставропольского края» (ФПСК), хозяйственной организации профсоюзов — общества с ограниченной ответственностью «Курортное управление» (холдинг) г. Кисловодск» (далее — Холдинга),</w:t>
      </w:r>
    </w:p>
    <w:p w:rsidR="00C377B7" w:rsidRPr="00C377B7" w:rsidRDefault="00C377B7" w:rsidP="00C377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7B7">
        <w:rPr>
          <w:rFonts w:ascii="Times New Roman" w:hAnsi="Times New Roman" w:cs="Times New Roman"/>
          <w:sz w:val="28"/>
          <w:szCs w:val="28"/>
        </w:rPr>
        <w:t>- о совершении сделок с объектами недвижимости санаторно-курортного и иного назначения в рамках реализации принадлежащих профсоюзам и их хозяйственным обществам правомочий собственника, которые им гарантированы наравне с иными хозяйствующими субъектами независимо от форм собственности законодательством (статья 24 Федерального закона от 12.01.1996 № 10-ФЗ «О профессиональных союзах, их правах и гарантиях деятельности»),</w:t>
      </w:r>
    </w:p>
    <w:p w:rsidR="00C377B7" w:rsidRPr="00C377B7" w:rsidRDefault="00C377B7" w:rsidP="00C377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77B7">
        <w:rPr>
          <w:rFonts w:ascii="Times New Roman" w:hAnsi="Times New Roman" w:cs="Times New Roman"/>
          <w:sz w:val="28"/>
          <w:szCs w:val="28"/>
        </w:rPr>
        <w:t>- о передаче со стороны ФНПР и ФПСК в период с 2006 года и в последующие годы в уставный капитал Холдинга имущества, отнесенного к собственности профсоюзов в соответствии с соглашением от 11 марта 2002 года № 01-160 между Правительством Российской Федерации и Федерацией Независимых Профсоюзов России о разграничении прав собственности на имущество санаторно-курортных объектов, расположенных в курортном регионе Кавказских Минеральных Вод,</w:t>
      </w:r>
      <w:proofErr w:type="gramEnd"/>
    </w:p>
    <w:p w:rsidR="00C377B7" w:rsidRPr="00C377B7" w:rsidRDefault="00C377B7" w:rsidP="00C377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7B7">
        <w:rPr>
          <w:rFonts w:ascii="Times New Roman" w:hAnsi="Times New Roman" w:cs="Times New Roman"/>
          <w:sz w:val="28"/>
          <w:szCs w:val="28"/>
        </w:rPr>
        <w:t xml:space="preserve">- о дальнейшем самостоятельном распоряжении Холдингом как собственником своим имуществом, в том числе путем заключения договоров аренды, купли-продажи, внесения в уставные капиталы других </w:t>
      </w:r>
      <w:r w:rsidRPr="00C377B7">
        <w:rPr>
          <w:rFonts w:ascii="Times New Roman" w:hAnsi="Times New Roman" w:cs="Times New Roman"/>
          <w:sz w:val="28"/>
          <w:szCs w:val="28"/>
        </w:rPr>
        <w:lastRenderedPageBreak/>
        <w:t>хозяйственных обществ и совершения других действий в соответствии с Гражданским кодексом и иными законами Российской Федерации.</w:t>
      </w:r>
    </w:p>
    <w:p w:rsidR="00C377B7" w:rsidRPr="00C377B7" w:rsidRDefault="00C377B7" w:rsidP="00C377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77B7">
        <w:rPr>
          <w:rFonts w:ascii="Times New Roman" w:hAnsi="Times New Roman" w:cs="Times New Roman"/>
          <w:sz w:val="28"/>
          <w:szCs w:val="28"/>
        </w:rPr>
        <w:t>Действия ФНПР и ФПСК по созданию Холдинга, по внесению имущества, в том числе Спорных объектов, в уставный капитал Холдинга, по отчуждению имущества, в том числе Спорных объектов, третьим лицам направлены на получение доходов, и содействуют формированию и обновлению финансово-имущественной базы, необходимой для повышения эффективности организации санаторно-курортного лечения и отдыха граждан на территории КМВ.</w:t>
      </w:r>
      <w:proofErr w:type="gramEnd"/>
    </w:p>
    <w:p w:rsidR="00C377B7" w:rsidRPr="00C377B7" w:rsidRDefault="00C377B7" w:rsidP="00C377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7B7">
        <w:rPr>
          <w:rFonts w:ascii="Times New Roman" w:hAnsi="Times New Roman" w:cs="Times New Roman"/>
          <w:sz w:val="28"/>
          <w:szCs w:val="28"/>
        </w:rPr>
        <w:t>Управление ФНПР и ФПСК, Холдингом своим имуществом, расположенным на территории КМВ, соответствовало цели организации деятельности по санаторно-курортному лечению и отдыху граждан, не противоречило статье 2 Соглашения от 11.03.2002 № 01-160, и допускало возможность вывода из эксплуатации, консервации, отчуждения объектов, использование которых экономически не рентабельно.</w:t>
      </w:r>
    </w:p>
    <w:p w:rsidR="00C377B7" w:rsidRPr="00C377B7" w:rsidRDefault="00C377B7" w:rsidP="00C377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7B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377B7">
        <w:rPr>
          <w:rFonts w:ascii="Times New Roman" w:hAnsi="Times New Roman" w:cs="Times New Roman"/>
          <w:sz w:val="28"/>
          <w:szCs w:val="28"/>
        </w:rPr>
        <w:t>Констатирует, что при рассмотрении дела Гагаринским районным судом города Москвы, несмотря на представленные ответчиками и третьими лицами доводы и доказательства, исключающие возможность удовлетворения исковых требований, были допущены многочисленные нарушения норм материального и процессуального права, которые вызывают сомнения в законности и обоснованности принятого Гагаринским районным судом города Москвы решения от 12.08.2022 г., а именно:</w:t>
      </w:r>
      <w:proofErr w:type="gramEnd"/>
    </w:p>
    <w:p w:rsidR="00C377B7" w:rsidRPr="00C377B7" w:rsidRDefault="00C377B7" w:rsidP="00C377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7B7">
        <w:rPr>
          <w:rFonts w:ascii="Times New Roman" w:hAnsi="Times New Roman" w:cs="Times New Roman"/>
          <w:sz w:val="28"/>
          <w:szCs w:val="28"/>
        </w:rPr>
        <w:t>1) Иск подан в суд с нарушением правила об исключительной подсудности (не по месту нахождения спорного недвижимого имущества),</w:t>
      </w:r>
    </w:p>
    <w:p w:rsidR="00C377B7" w:rsidRPr="00C377B7" w:rsidRDefault="00C377B7" w:rsidP="00C377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7B7">
        <w:rPr>
          <w:rFonts w:ascii="Times New Roman" w:hAnsi="Times New Roman" w:cs="Times New Roman"/>
          <w:sz w:val="28"/>
          <w:szCs w:val="28"/>
        </w:rPr>
        <w:t>2) Выводы суда не основаны на реальных обстоятельствах и доказательствах совершения кем-либо коррупционных нарушений или существования конфликта интересов при принятии решений коллегиальными органами и должностными лицами ФНПР и ФПСК, а также Холдинга относительно распоряжения имуществом, расположенном в курортном регионе Кавказские Минеральные Воды,</w:t>
      </w:r>
    </w:p>
    <w:p w:rsidR="00C377B7" w:rsidRPr="00C377B7" w:rsidRDefault="00C377B7" w:rsidP="00C377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77B7">
        <w:rPr>
          <w:rFonts w:ascii="Times New Roman" w:hAnsi="Times New Roman" w:cs="Times New Roman"/>
          <w:sz w:val="28"/>
          <w:szCs w:val="28"/>
        </w:rPr>
        <w:t>3) Не учтено, что подпункт 8 пункта 2 статьи 235 ГК РФ об установлении гражданско-правовой ответственности в виде обращения в доход Российской Федерации имущества, полученного в результате коррупционного правонарушения, применяется исключительно к категории «специальных субъектов», указанных в статье 2 Федерального закона от 03.12.2012 № 230-ФЭ «О контроле за соответствием расходов лиц, замещающих государственные должности, и иных лиц их доходам» и, кроме</w:t>
      </w:r>
      <w:proofErr w:type="gramEnd"/>
      <w:r w:rsidRPr="00C377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77B7">
        <w:rPr>
          <w:rFonts w:ascii="Times New Roman" w:hAnsi="Times New Roman" w:cs="Times New Roman"/>
          <w:sz w:val="28"/>
          <w:szCs w:val="28"/>
        </w:rPr>
        <w:t>того, введен в действие с 01.01.2013 года, при том, что некоторые сделки совершены в период с 1995 по 2011 годы,</w:t>
      </w:r>
      <w:proofErr w:type="gramEnd"/>
    </w:p>
    <w:p w:rsidR="00C377B7" w:rsidRPr="00C377B7" w:rsidRDefault="00C377B7" w:rsidP="00C377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7B7">
        <w:rPr>
          <w:rFonts w:ascii="Times New Roman" w:hAnsi="Times New Roman" w:cs="Times New Roman"/>
          <w:sz w:val="28"/>
          <w:szCs w:val="28"/>
        </w:rPr>
        <w:t>4) У Суда не имелось оснований для применения статьи 169 ГК РФ и признания сделок со Спорными объектами, а также фактов нового строительства объектов противоречащими основам правопорядка и нравственности.</w:t>
      </w:r>
    </w:p>
    <w:p w:rsidR="00C377B7" w:rsidRPr="00C377B7" w:rsidRDefault="00C377B7" w:rsidP="00C377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7B7">
        <w:rPr>
          <w:rFonts w:ascii="Times New Roman" w:hAnsi="Times New Roman" w:cs="Times New Roman"/>
          <w:sz w:val="28"/>
          <w:szCs w:val="28"/>
        </w:rPr>
        <w:t xml:space="preserve">5) Проигнорирована многочисленная судебная практика, сложившаяся на протяжении последних 20 лет, в соответствии с которой Российская </w:t>
      </w:r>
      <w:r w:rsidRPr="00C377B7">
        <w:rPr>
          <w:rFonts w:ascii="Times New Roman" w:hAnsi="Times New Roman" w:cs="Times New Roman"/>
          <w:sz w:val="28"/>
          <w:szCs w:val="28"/>
        </w:rPr>
        <w:lastRenderedPageBreak/>
        <w:t xml:space="preserve">Федерация и ФНПР, подписав Соглашение от 11.03.2002 № 01-160, как два субъекта права общей собственности на основании статей 252 и 254 Гражданского кодекса Российской Федерации, произвели </w:t>
      </w:r>
      <w:proofErr w:type="gramStart"/>
      <w:r w:rsidRPr="00C377B7">
        <w:rPr>
          <w:rFonts w:ascii="Times New Roman" w:hAnsi="Times New Roman" w:cs="Times New Roman"/>
          <w:sz w:val="28"/>
          <w:szCs w:val="28"/>
        </w:rPr>
        <w:t>определение</w:t>
      </w:r>
      <w:proofErr w:type="gramEnd"/>
      <w:r w:rsidRPr="00C377B7">
        <w:rPr>
          <w:rFonts w:ascii="Times New Roman" w:hAnsi="Times New Roman" w:cs="Times New Roman"/>
          <w:sz w:val="28"/>
          <w:szCs w:val="28"/>
        </w:rPr>
        <w:t xml:space="preserve"> и выдел своих долей из общего имущества, для того, чтобы каждый из них был вправе самостоятельно реализовывать правомочия собственника в отношении принадлежащего ему имущества без каких-либо ограничений, а также для подтверждения законности всех сделок с объектами, которые заключались до 2002 года.</w:t>
      </w:r>
    </w:p>
    <w:p w:rsidR="00C377B7" w:rsidRPr="00C377B7" w:rsidRDefault="00C377B7" w:rsidP="00C377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7B7">
        <w:rPr>
          <w:rFonts w:ascii="Times New Roman" w:hAnsi="Times New Roman" w:cs="Times New Roman"/>
          <w:sz w:val="28"/>
          <w:szCs w:val="28"/>
        </w:rPr>
        <w:t>6) Подача иска осуществлена по истечении сроков исковой давности (некоторые сделки со Спорными объектами заключены в период с 1995 по 2015 годы), однако последствия пропуска сроков исковой давности судом применены не были.</w:t>
      </w:r>
    </w:p>
    <w:p w:rsidR="00C377B7" w:rsidRPr="00C377B7" w:rsidRDefault="00C377B7" w:rsidP="00C377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7B7">
        <w:rPr>
          <w:rFonts w:ascii="Times New Roman" w:hAnsi="Times New Roman" w:cs="Times New Roman"/>
          <w:sz w:val="28"/>
          <w:szCs w:val="28"/>
        </w:rPr>
        <w:t>3. В иске Заместителя Генерального прокурора Российской Федерации и в решении Гагаринского районного суда города Москвы от 12.08.2022 г. под видом якобы расширительного толкования норм права искажены действительное содержание положений подпункта 8 пункта 2 статьи 235 ГК РФ, статьи 169 Гражданского кодекса РФ, что прямо противоречит статьям 35, 55 Конституции РФ.</w:t>
      </w:r>
    </w:p>
    <w:p w:rsidR="00C377B7" w:rsidRPr="00C377B7" w:rsidRDefault="00C377B7" w:rsidP="00C377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77B7">
        <w:rPr>
          <w:rFonts w:ascii="Times New Roman" w:hAnsi="Times New Roman" w:cs="Times New Roman"/>
          <w:sz w:val="28"/>
          <w:szCs w:val="28"/>
        </w:rPr>
        <w:t>Действующее законодательство РФ не ограничивает собственников в праве на свободную реализацию своих правомочий в отношении принадлежащих им объектов недвижимости санаторно-курортного назначения, что следует из Конституции Российской Федерации, и напрямую закреплено в Гражданском кодексе РФ, а применительно к профсоюзам также отражено в Федеральном законе от 12.01.1996 № 10-ФЗ «О профессиональных союзах, их правах и гарантиях деятельности».</w:t>
      </w:r>
      <w:proofErr w:type="gramEnd"/>
    </w:p>
    <w:p w:rsidR="00546D2E" w:rsidRPr="00C377B7" w:rsidRDefault="00C377B7" w:rsidP="00C377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377B7">
        <w:rPr>
          <w:rFonts w:ascii="Times New Roman" w:hAnsi="Times New Roman" w:cs="Times New Roman"/>
          <w:sz w:val="28"/>
          <w:szCs w:val="28"/>
        </w:rPr>
        <w:t>Решение Суда нарушает права граждан, индивидуальных предпринимателей и юридических лиц, посягает на основы правопорядка, препятствует экономическому развитию страны, поскольку создаёт негативный инвестиционный климат, подрывает стабильность гражданского оборота, способствует уходу инвесторов из страны.</w:t>
      </w:r>
    </w:p>
    <w:sectPr w:rsidR="00546D2E" w:rsidRPr="00C37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7B7"/>
    <w:rsid w:val="00000335"/>
    <w:rsid w:val="0000144E"/>
    <w:rsid w:val="00003E51"/>
    <w:rsid w:val="00010A26"/>
    <w:rsid w:val="00012B87"/>
    <w:rsid w:val="00012D1D"/>
    <w:rsid w:val="00013CFF"/>
    <w:rsid w:val="0001519D"/>
    <w:rsid w:val="0002186B"/>
    <w:rsid w:val="00021A4C"/>
    <w:rsid w:val="0007529C"/>
    <w:rsid w:val="00086599"/>
    <w:rsid w:val="000933CA"/>
    <w:rsid w:val="00095571"/>
    <w:rsid w:val="000A75B8"/>
    <w:rsid w:val="000B59B4"/>
    <w:rsid w:val="000C5DFC"/>
    <w:rsid w:val="000C608B"/>
    <w:rsid w:val="000D4472"/>
    <w:rsid w:val="000D7005"/>
    <w:rsid w:val="000F28C2"/>
    <w:rsid w:val="00113B53"/>
    <w:rsid w:val="001224ED"/>
    <w:rsid w:val="0012363E"/>
    <w:rsid w:val="00134791"/>
    <w:rsid w:val="0013744A"/>
    <w:rsid w:val="00147DE1"/>
    <w:rsid w:val="001663A6"/>
    <w:rsid w:val="00171AAA"/>
    <w:rsid w:val="00174B14"/>
    <w:rsid w:val="00196372"/>
    <w:rsid w:val="001A1CAA"/>
    <w:rsid w:val="001A40FE"/>
    <w:rsid w:val="001A4402"/>
    <w:rsid w:val="001A7A61"/>
    <w:rsid w:val="001B14B3"/>
    <w:rsid w:val="001B57A8"/>
    <w:rsid w:val="001D4A40"/>
    <w:rsid w:val="001D5D37"/>
    <w:rsid w:val="001D74D3"/>
    <w:rsid w:val="001E0399"/>
    <w:rsid w:val="001E13FC"/>
    <w:rsid w:val="001E20DC"/>
    <w:rsid w:val="001E35D6"/>
    <w:rsid w:val="001E68AD"/>
    <w:rsid w:val="001E6DCA"/>
    <w:rsid w:val="001F3CE1"/>
    <w:rsid w:val="00200CC6"/>
    <w:rsid w:val="00213E83"/>
    <w:rsid w:val="002234DB"/>
    <w:rsid w:val="002235B7"/>
    <w:rsid w:val="00233641"/>
    <w:rsid w:val="0023795C"/>
    <w:rsid w:val="00240404"/>
    <w:rsid w:val="0026332E"/>
    <w:rsid w:val="00287B01"/>
    <w:rsid w:val="0029234B"/>
    <w:rsid w:val="0029360B"/>
    <w:rsid w:val="002A2AE8"/>
    <w:rsid w:val="002A5333"/>
    <w:rsid w:val="002D46E6"/>
    <w:rsid w:val="002D5095"/>
    <w:rsid w:val="002D7AA5"/>
    <w:rsid w:val="002E6457"/>
    <w:rsid w:val="002E759D"/>
    <w:rsid w:val="0030411A"/>
    <w:rsid w:val="00305CA5"/>
    <w:rsid w:val="00343EDE"/>
    <w:rsid w:val="00351BDE"/>
    <w:rsid w:val="00366AA1"/>
    <w:rsid w:val="00377E07"/>
    <w:rsid w:val="00384068"/>
    <w:rsid w:val="0039308B"/>
    <w:rsid w:val="003B16B2"/>
    <w:rsid w:val="003B69EA"/>
    <w:rsid w:val="003C0D5E"/>
    <w:rsid w:val="003C3B30"/>
    <w:rsid w:val="003D7173"/>
    <w:rsid w:val="003E30B8"/>
    <w:rsid w:val="003E724D"/>
    <w:rsid w:val="003F5BF9"/>
    <w:rsid w:val="00406CC0"/>
    <w:rsid w:val="004109F8"/>
    <w:rsid w:val="004173F4"/>
    <w:rsid w:val="00433F5D"/>
    <w:rsid w:val="00445BEF"/>
    <w:rsid w:val="00481F2A"/>
    <w:rsid w:val="0049270A"/>
    <w:rsid w:val="004B39BD"/>
    <w:rsid w:val="004B515E"/>
    <w:rsid w:val="004C0B4D"/>
    <w:rsid w:val="004C333A"/>
    <w:rsid w:val="004D38C7"/>
    <w:rsid w:val="004E3A9E"/>
    <w:rsid w:val="004E6A31"/>
    <w:rsid w:val="004F05AC"/>
    <w:rsid w:val="004F126D"/>
    <w:rsid w:val="004F369E"/>
    <w:rsid w:val="004F4EC2"/>
    <w:rsid w:val="00501B80"/>
    <w:rsid w:val="005062BC"/>
    <w:rsid w:val="00517E33"/>
    <w:rsid w:val="0053023D"/>
    <w:rsid w:val="00531DE8"/>
    <w:rsid w:val="00541F15"/>
    <w:rsid w:val="00543D4D"/>
    <w:rsid w:val="00546D2E"/>
    <w:rsid w:val="0055319E"/>
    <w:rsid w:val="0055449D"/>
    <w:rsid w:val="00555295"/>
    <w:rsid w:val="00560C32"/>
    <w:rsid w:val="00567FA5"/>
    <w:rsid w:val="00570CBE"/>
    <w:rsid w:val="00573B7A"/>
    <w:rsid w:val="005A233B"/>
    <w:rsid w:val="005C6465"/>
    <w:rsid w:val="005F46FA"/>
    <w:rsid w:val="006003D2"/>
    <w:rsid w:val="00606F3D"/>
    <w:rsid w:val="00625AC3"/>
    <w:rsid w:val="00647AC1"/>
    <w:rsid w:val="00662EF8"/>
    <w:rsid w:val="00673313"/>
    <w:rsid w:val="006827E2"/>
    <w:rsid w:val="00685BB9"/>
    <w:rsid w:val="006E1E74"/>
    <w:rsid w:val="006E58EF"/>
    <w:rsid w:val="006F2BFA"/>
    <w:rsid w:val="006F4A28"/>
    <w:rsid w:val="0070658A"/>
    <w:rsid w:val="0071464A"/>
    <w:rsid w:val="00745878"/>
    <w:rsid w:val="00761D45"/>
    <w:rsid w:val="007759B4"/>
    <w:rsid w:val="007772E1"/>
    <w:rsid w:val="00780A02"/>
    <w:rsid w:val="007829AE"/>
    <w:rsid w:val="007852D7"/>
    <w:rsid w:val="00792AC6"/>
    <w:rsid w:val="007A5C58"/>
    <w:rsid w:val="007A7D89"/>
    <w:rsid w:val="007B0F82"/>
    <w:rsid w:val="007C573A"/>
    <w:rsid w:val="007C71E1"/>
    <w:rsid w:val="007F1DBF"/>
    <w:rsid w:val="007F7354"/>
    <w:rsid w:val="0082233A"/>
    <w:rsid w:val="00822603"/>
    <w:rsid w:val="00824795"/>
    <w:rsid w:val="00826A66"/>
    <w:rsid w:val="00832902"/>
    <w:rsid w:val="0084110C"/>
    <w:rsid w:val="008531BA"/>
    <w:rsid w:val="00863A01"/>
    <w:rsid w:val="00863B45"/>
    <w:rsid w:val="008647D5"/>
    <w:rsid w:val="008706FA"/>
    <w:rsid w:val="00871597"/>
    <w:rsid w:val="00875E54"/>
    <w:rsid w:val="008764D5"/>
    <w:rsid w:val="008859B8"/>
    <w:rsid w:val="0088742B"/>
    <w:rsid w:val="00887A23"/>
    <w:rsid w:val="00893126"/>
    <w:rsid w:val="0089348D"/>
    <w:rsid w:val="008A62B9"/>
    <w:rsid w:val="008A7334"/>
    <w:rsid w:val="008B72D2"/>
    <w:rsid w:val="008C742B"/>
    <w:rsid w:val="008D0FB7"/>
    <w:rsid w:val="008F4BD4"/>
    <w:rsid w:val="00907ABB"/>
    <w:rsid w:val="00914D86"/>
    <w:rsid w:val="00916FB5"/>
    <w:rsid w:val="0092077C"/>
    <w:rsid w:val="00923E48"/>
    <w:rsid w:val="00924DB3"/>
    <w:rsid w:val="00940B8D"/>
    <w:rsid w:val="00955AB7"/>
    <w:rsid w:val="00962886"/>
    <w:rsid w:val="009632F2"/>
    <w:rsid w:val="009752A8"/>
    <w:rsid w:val="00976243"/>
    <w:rsid w:val="0098125D"/>
    <w:rsid w:val="00983386"/>
    <w:rsid w:val="00991DA8"/>
    <w:rsid w:val="00993A53"/>
    <w:rsid w:val="009B394C"/>
    <w:rsid w:val="009D3D87"/>
    <w:rsid w:val="009D67B9"/>
    <w:rsid w:val="009E3F5A"/>
    <w:rsid w:val="00A02852"/>
    <w:rsid w:val="00A317AD"/>
    <w:rsid w:val="00A34133"/>
    <w:rsid w:val="00A345AD"/>
    <w:rsid w:val="00A4229D"/>
    <w:rsid w:val="00A779E6"/>
    <w:rsid w:val="00A847FB"/>
    <w:rsid w:val="00A93D4F"/>
    <w:rsid w:val="00AA5E0D"/>
    <w:rsid w:val="00AA6F75"/>
    <w:rsid w:val="00AB52FE"/>
    <w:rsid w:val="00AC6EA2"/>
    <w:rsid w:val="00AD28AC"/>
    <w:rsid w:val="00AD66E5"/>
    <w:rsid w:val="00AE28E7"/>
    <w:rsid w:val="00B02F9D"/>
    <w:rsid w:val="00B04361"/>
    <w:rsid w:val="00B17719"/>
    <w:rsid w:val="00B21F0F"/>
    <w:rsid w:val="00B24FC7"/>
    <w:rsid w:val="00B30541"/>
    <w:rsid w:val="00B622E4"/>
    <w:rsid w:val="00B654C2"/>
    <w:rsid w:val="00B7523D"/>
    <w:rsid w:val="00B82850"/>
    <w:rsid w:val="00B8520D"/>
    <w:rsid w:val="00BA4052"/>
    <w:rsid w:val="00BC2F1B"/>
    <w:rsid w:val="00BD02B2"/>
    <w:rsid w:val="00BD08A1"/>
    <w:rsid w:val="00BD39CE"/>
    <w:rsid w:val="00BF1E4E"/>
    <w:rsid w:val="00BF31D9"/>
    <w:rsid w:val="00C139B6"/>
    <w:rsid w:val="00C377B7"/>
    <w:rsid w:val="00C42CD1"/>
    <w:rsid w:val="00C44E05"/>
    <w:rsid w:val="00C559B2"/>
    <w:rsid w:val="00C56B2E"/>
    <w:rsid w:val="00C60E97"/>
    <w:rsid w:val="00C62820"/>
    <w:rsid w:val="00C76877"/>
    <w:rsid w:val="00C77CA8"/>
    <w:rsid w:val="00C87030"/>
    <w:rsid w:val="00C936CB"/>
    <w:rsid w:val="00C95A86"/>
    <w:rsid w:val="00C960FF"/>
    <w:rsid w:val="00CC2917"/>
    <w:rsid w:val="00CC52D3"/>
    <w:rsid w:val="00CC58BB"/>
    <w:rsid w:val="00CC7E07"/>
    <w:rsid w:val="00CD1F88"/>
    <w:rsid w:val="00CD3A13"/>
    <w:rsid w:val="00D002D0"/>
    <w:rsid w:val="00D01A11"/>
    <w:rsid w:val="00D27E48"/>
    <w:rsid w:val="00D30F65"/>
    <w:rsid w:val="00D5355B"/>
    <w:rsid w:val="00D86742"/>
    <w:rsid w:val="00D86994"/>
    <w:rsid w:val="00D91291"/>
    <w:rsid w:val="00DA47BD"/>
    <w:rsid w:val="00DA7D0C"/>
    <w:rsid w:val="00DE2BD0"/>
    <w:rsid w:val="00DE6D71"/>
    <w:rsid w:val="00E0323D"/>
    <w:rsid w:val="00E052EE"/>
    <w:rsid w:val="00E11085"/>
    <w:rsid w:val="00E14D1F"/>
    <w:rsid w:val="00E24D3F"/>
    <w:rsid w:val="00E24D83"/>
    <w:rsid w:val="00E32D31"/>
    <w:rsid w:val="00E41510"/>
    <w:rsid w:val="00E422B2"/>
    <w:rsid w:val="00E61A50"/>
    <w:rsid w:val="00E631F3"/>
    <w:rsid w:val="00E6452F"/>
    <w:rsid w:val="00E7519A"/>
    <w:rsid w:val="00E75A99"/>
    <w:rsid w:val="00E8173A"/>
    <w:rsid w:val="00E84428"/>
    <w:rsid w:val="00E86E0C"/>
    <w:rsid w:val="00E97D88"/>
    <w:rsid w:val="00EB3C85"/>
    <w:rsid w:val="00EC3212"/>
    <w:rsid w:val="00EE1E00"/>
    <w:rsid w:val="00EE245B"/>
    <w:rsid w:val="00EE7318"/>
    <w:rsid w:val="00EF53D2"/>
    <w:rsid w:val="00F054BC"/>
    <w:rsid w:val="00F06282"/>
    <w:rsid w:val="00F2255E"/>
    <w:rsid w:val="00F25023"/>
    <w:rsid w:val="00F26711"/>
    <w:rsid w:val="00F44A2B"/>
    <w:rsid w:val="00F44EAE"/>
    <w:rsid w:val="00F47DF9"/>
    <w:rsid w:val="00F63584"/>
    <w:rsid w:val="00F701D4"/>
    <w:rsid w:val="00F73959"/>
    <w:rsid w:val="00F918E4"/>
    <w:rsid w:val="00F94F1F"/>
    <w:rsid w:val="00FA4F1A"/>
    <w:rsid w:val="00FA5438"/>
    <w:rsid w:val="00FB5F9A"/>
    <w:rsid w:val="00FB6B2C"/>
    <w:rsid w:val="00FD71D1"/>
    <w:rsid w:val="00FE1AC3"/>
    <w:rsid w:val="00FE3DAD"/>
    <w:rsid w:val="00FF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7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7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2022-10-03T07:47:00Z</dcterms:created>
  <dcterms:modified xsi:type="dcterms:W3CDTF">2022-10-03T07:49:00Z</dcterms:modified>
</cp:coreProperties>
</file>